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53AE7D7" wp14:editId="2FDCF0F5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EA">
        <w:rPr>
          <w:rFonts w:cstheme="minorHAnsi"/>
          <w:b/>
          <w:sz w:val="32"/>
          <w:szCs w:val="32"/>
        </w:rPr>
        <w:t xml:space="preserve"> 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>
        <w:rPr>
          <w:rFonts w:cstheme="minorHAnsi"/>
          <w:b/>
          <w:sz w:val="32"/>
          <w:szCs w:val="32"/>
        </w:rPr>
        <w:t>VJERSKIM ZAJEDNICAMA ZA PREDLAGANJE PROJEKATA OBNOVE SAKRALNIH OBJEKATA NA PODRUČJU GRADA NOVSKE</w:t>
      </w:r>
    </w:p>
    <w:p w:rsidR="00EA4120" w:rsidRPr="00F46EEA" w:rsidRDefault="00EA4120" w:rsidP="00EA4120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8904FB">
        <w:rPr>
          <w:rFonts w:cstheme="minorHAnsi"/>
          <w:b/>
          <w:i/>
          <w:sz w:val="32"/>
          <w:szCs w:val="32"/>
        </w:rPr>
        <w:t>01. 10</w:t>
      </w:r>
      <w:r w:rsidRPr="00F46EEA">
        <w:rPr>
          <w:rFonts w:cstheme="minorHAnsi"/>
          <w:b/>
          <w:i/>
          <w:sz w:val="32"/>
          <w:szCs w:val="32"/>
        </w:rPr>
        <w:t>.2019.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>
        <w:rPr>
          <w:rFonts w:cstheme="minorHAnsi"/>
          <w:b/>
          <w:i/>
          <w:sz w:val="32"/>
          <w:szCs w:val="32"/>
        </w:rPr>
        <w:t>3</w:t>
      </w:r>
      <w:r w:rsidR="008904FB">
        <w:rPr>
          <w:rFonts w:cstheme="minorHAnsi"/>
          <w:b/>
          <w:i/>
          <w:sz w:val="32"/>
          <w:szCs w:val="32"/>
        </w:rPr>
        <w:t>1</w:t>
      </w:r>
      <w:r w:rsidRPr="00F46EEA">
        <w:rPr>
          <w:rFonts w:cstheme="minorHAnsi"/>
          <w:b/>
          <w:i/>
          <w:sz w:val="32"/>
          <w:szCs w:val="32"/>
        </w:rPr>
        <w:t xml:space="preserve"> .</w:t>
      </w:r>
      <w:r>
        <w:rPr>
          <w:rFonts w:cstheme="minorHAnsi"/>
          <w:b/>
          <w:i/>
          <w:sz w:val="32"/>
          <w:szCs w:val="32"/>
        </w:rPr>
        <w:t>10</w:t>
      </w:r>
      <w:r w:rsidRPr="00F46EEA">
        <w:rPr>
          <w:rFonts w:cstheme="minorHAnsi"/>
          <w:b/>
          <w:i/>
          <w:sz w:val="32"/>
          <w:szCs w:val="32"/>
        </w:rPr>
        <w:t xml:space="preserve"> .2019.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VJERSKIM ZAJEDNICAMA ZA PREDLAGANJE PROJEKATA OBNOVE SAKRALNIH OBJEKATA</w:t>
      </w:r>
      <w:r w:rsidRPr="00343753">
        <w:rPr>
          <w:rFonts w:cstheme="minorHAnsi"/>
          <w:b/>
          <w:sz w:val="24"/>
          <w:szCs w:val="24"/>
        </w:rPr>
        <w:t xml:space="preserve"> NA PODRUČJU GRADA NOVSKE</w:t>
      </w:r>
    </w:p>
    <w:p w:rsidR="00EA4120" w:rsidRPr="00343753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5F7D6B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120" w:rsidRPr="00347024" w:rsidRDefault="00EA4120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Pr="00347024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C0F06" w:rsidRPr="00672C90" w:rsidRDefault="002C0F06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221A7F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:rsidR="004830FF" w:rsidRPr="00221A7F" w:rsidRDefault="00B530FD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221A7F">
        <w:rPr>
          <w:rFonts w:cstheme="minorHAnsi"/>
          <w:sz w:val="22"/>
          <w:szCs w:val="22"/>
        </w:rPr>
        <w:t>ilj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221A7F" w:rsidRDefault="00B530F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shd w:val="clear" w:color="auto" w:fill="9CC2E5" w:themeFill="accent1" w:themeFillTint="99"/>
        </w:rPr>
        <w:t>PRIORITETNO PODRUČJE FINANCIRANJA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166ED"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:rsidR="00710AC7" w:rsidRPr="00B530FD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B530FD">
        <w:rPr>
          <w:rFonts w:cstheme="minorHAnsi"/>
          <w:sz w:val="22"/>
          <w:szCs w:val="22"/>
        </w:rPr>
        <w:t xml:space="preserve"> OBNOVA</w:t>
      </w:r>
      <w:r w:rsidR="00B530FD">
        <w:rPr>
          <w:rFonts w:cstheme="minorHAnsi"/>
          <w:sz w:val="22"/>
          <w:szCs w:val="22"/>
        </w:rPr>
        <w:t xml:space="preserve"> </w:t>
      </w:r>
      <w:r w:rsidRPr="00B530FD">
        <w:rPr>
          <w:rFonts w:cstheme="minorHAnsi"/>
          <w:sz w:val="22"/>
          <w:szCs w:val="22"/>
        </w:rPr>
        <w:t xml:space="preserve"> SAKRALNIH OBJEKATA</w:t>
      </w:r>
    </w:p>
    <w:p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8E5446">
        <w:rPr>
          <w:rFonts w:cstheme="minorHAnsi"/>
          <w:b/>
          <w:sz w:val="22"/>
          <w:szCs w:val="22"/>
        </w:rPr>
        <w:t>str. 4</w:t>
      </w:r>
      <w:r w:rsidRPr="00221A7F">
        <w:rPr>
          <w:rFonts w:cstheme="minorHAnsi"/>
          <w:b/>
          <w:sz w:val="22"/>
          <w:szCs w:val="22"/>
        </w:rPr>
        <w:t>-</w:t>
      </w:r>
      <w:r w:rsidR="008E5446">
        <w:rPr>
          <w:rFonts w:cstheme="minorHAnsi"/>
          <w:b/>
          <w:sz w:val="22"/>
          <w:szCs w:val="22"/>
        </w:rPr>
        <w:t>7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:rsidR="00324277" w:rsidRPr="00221A7F" w:rsidRDefault="008E5446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221A7F">
        <w:rPr>
          <w:rFonts w:cstheme="minorHAnsi"/>
          <w:sz w:val="22"/>
          <w:szCs w:val="22"/>
        </w:rPr>
        <w:t>rojekti koje Grad neće financirati</w:t>
      </w:r>
    </w:p>
    <w:p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 xml:space="preserve">str. </w:t>
      </w:r>
      <w:r w:rsidR="008E5446">
        <w:rPr>
          <w:rFonts w:cstheme="minorHAnsi"/>
          <w:b/>
          <w:sz w:val="22"/>
          <w:szCs w:val="22"/>
        </w:rPr>
        <w:t>7 – 10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 xml:space="preserve">PROJEKTA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</w:t>
      </w:r>
      <w:r w:rsidR="008E5446">
        <w:rPr>
          <w:rFonts w:cstheme="minorHAnsi"/>
          <w:b/>
          <w:sz w:val="22"/>
          <w:szCs w:val="22"/>
        </w:rPr>
        <w:t>0</w:t>
      </w:r>
      <w:r w:rsidR="00F86058" w:rsidRPr="00221A7F">
        <w:rPr>
          <w:rFonts w:cstheme="minorHAnsi"/>
          <w:b/>
          <w:sz w:val="22"/>
          <w:szCs w:val="22"/>
        </w:rPr>
        <w:t>-1</w:t>
      </w:r>
      <w:r w:rsidR="008E5446">
        <w:rPr>
          <w:rFonts w:cstheme="minorHAnsi"/>
          <w:b/>
          <w:sz w:val="22"/>
          <w:szCs w:val="22"/>
        </w:rPr>
        <w:t>3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programa/projekta</w:t>
      </w:r>
    </w:p>
    <w:p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8E5446">
        <w:rPr>
          <w:rFonts w:cstheme="minorHAnsi"/>
          <w:b/>
          <w:sz w:val="22"/>
          <w:szCs w:val="22"/>
        </w:rPr>
        <w:t>3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PRAĆENJE PROVEDBE PR</w:t>
      </w:r>
      <w:r w:rsidR="008E5446">
        <w:rPr>
          <w:rFonts w:cstheme="minorHAnsi"/>
          <w:b/>
          <w:sz w:val="22"/>
          <w:szCs w:val="22"/>
        </w:rPr>
        <w:t>OJEKTA</w:t>
      </w:r>
      <w:r w:rsidRPr="00221A7F">
        <w:rPr>
          <w:rFonts w:cstheme="minorHAnsi"/>
          <w:b/>
          <w:sz w:val="22"/>
          <w:szCs w:val="22"/>
        </w:rPr>
        <w:t xml:space="preserve">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8E5446">
        <w:rPr>
          <w:rFonts w:cstheme="minorHAnsi"/>
          <w:b/>
          <w:sz w:val="22"/>
          <w:szCs w:val="22"/>
        </w:rPr>
        <w:t>15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8E5446">
        <w:rPr>
          <w:rFonts w:cstheme="minorHAnsi"/>
          <w:b/>
          <w:sz w:val="22"/>
          <w:szCs w:val="22"/>
        </w:rPr>
        <w:t>15-</w:t>
      </w:r>
      <w:r w:rsidR="00776170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6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776170" w:rsidRPr="00221A7F" w:rsidRDefault="00776170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:rsidR="00710AC7" w:rsidRDefault="00710AC7" w:rsidP="00435C6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 xml:space="preserve">Predmet ovog  Javnog poziva 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za predlaganje projekata </w:t>
      </w:r>
      <w:r w:rsidR="00256C29">
        <w:rPr>
          <w:rFonts w:eastAsia="Times New Roman" w:cstheme="minorHAnsi"/>
          <w:sz w:val="24"/>
          <w:szCs w:val="24"/>
          <w:lang w:eastAsia="hr-HR"/>
        </w:rPr>
        <w:t>obnove sakralnih objekata na području Grada Novske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(u daljnjem tekstu: Javni poziv) je prikupljanje projekata  Vjerskih zajednica koji</w:t>
      </w:r>
      <w:r w:rsidR="00435C6A">
        <w:rPr>
          <w:rFonts w:eastAsia="Times New Roman" w:cstheme="minorHAnsi"/>
          <w:sz w:val="24"/>
          <w:szCs w:val="24"/>
          <w:lang w:eastAsia="hr-HR"/>
        </w:rPr>
        <w:t>m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će se u skladu s Uredbom, Pravilnikom i ovim Javnim pozivom  iz Proračuna Grada Novske za 201</w:t>
      </w:r>
      <w:r w:rsidR="004A1C3E">
        <w:rPr>
          <w:rFonts w:eastAsia="Times New Roman" w:cstheme="minorHAnsi"/>
          <w:sz w:val="24"/>
          <w:szCs w:val="24"/>
          <w:lang w:eastAsia="hr-HR"/>
        </w:rPr>
        <w:t>9</w:t>
      </w:r>
      <w:r w:rsidR="00435C6A">
        <w:rPr>
          <w:rFonts w:eastAsia="Times New Roman" w:cstheme="minorHAnsi"/>
          <w:sz w:val="24"/>
          <w:szCs w:val="24"/>
          <w:lang w:eastAsia="hr-HR"/>
        </w:rPr>
        <w:t>.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C6A">
        <w:rPr>
          <w:rFonts w:eastAsia="Times New Roman" w:cstheme="minorHAnsi"/>
          <w:sz w:val="24"/>
          <w:szCs w:val="24"/>
          <w:lang w:eastAsia="hr-HR"/>
        </w:rPr>
        <w:t>g</w:t>
      </w:r>
      <w:r w:rsidRPr="003C5C09">
        <w:rPr>
          <w:rFonts w:eastAsia="Times New Roman" w:cstheme="minorHAnsi"/>
          <w:sz w:val="24"/>
          <w:szCs w:val="24"/>
          <w:lang w:eastAsia="hr-HR"/>
        </w:rPr>
        <w:t>odinu</w:t>
      </w:r>
      <w:r w:rsidR="00435C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2881" w:rsidRPr="003C5C09">
        <w:rPr>
          <w:rFonts w:eastAsia="Times New Roman" w:cstheme="minorHAnsi"/>
          <w:sz w:val="24"/>
          <w:szCs w:val="24"/>
          <w:lang w:eastAsia="hr-HR"/>
        </w:rPr>
        <w:t>financirat</w:t>
      </w:r>
      <w:r w:rsidR="00E62881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Pr="003C5C09">
        <w:rPr>
          <w:rFonts w:eastAsia="Times New Roman" w:cstheme="minorHAnsi"/>
          <w:sz w:val="24"/>
          <w:szCs w:val="24"/>
          <w:lang w:eastAsia="hr-HR"/>
        </w:rPr>
        <w:t>obnov</w:t>
      </w:r>
      <w:r w:rsidR="00435C6A">
        <w:rPr>
          <w:rFonts w:eastAsia="Times New Roman" w:cstheme="minorHAnsi"/>
          <w:sz w:val="24"/>
          <w:szCs w:val="24"/>
          <w:lang w:eastAsia="hr-HR"/>
        </w:rPr>
        <w:t>a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sakralnih objekata.</w:t>
      </w:r>
    </w:p>
    <w:p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Cilj javnog poziva je </w:t>
      </w:r>
      <w:r w:rsidR="001B47CF">
        <w:rPr>
          <w:rFonts w:cstheme="minorHAnsi"/>
          <w:sz w:val="24"/>
          <w:szCs w:val="24"/>
        </w:rPr>
        <w:t>obnova sakralnih objekata na području Grada Novske.</w:t>
      </w:r>
      <w:r w:rsidR="005263A4" w:rsidRPr="00221A7F">
        <w:rPr>
          <w:rFonts w:cstheme="minorHAnsi"/>
          <w:sz w:val="24"/>
          <w:szCs w:val="24"/>
        </w:rPr>
        <w:t xml:space="preserve"> </w:t>
      </w:r>
    </w:p>
    <w:p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>redstva u ukupnom iznosu od  2</w:t>
      </w:r>
      <w:r w:rsidR="004A1C3E">
        <w:rPr>
          <w:rFonts w:cstheme="minorHAnsi"/>
          <w:sz w:val="24"/>
          <w:szCs w:val="24"/>
        </w:rPr>
        <w:t>00</w:t>
      </w:r>
      <w:r w:rsidR="00625FCC">
        <w:rPr>
          <w:rFonts w:cstheme="minorHAnsi"/>
          <w:sz w:val="24"/>
          <w:szCs w:val="24"/>
        </w:rPr>
        <w:t>.000,00 kuna</w:t>
      </w:r>
      <w:r w:rsidR="00705DAF" w:rsidRPr="00221A7F">
        <w:rPr>
          <w:rFonts w:cstheme="minorHAnsi"/>
          <w:sz w:val="24"/>
          <w:szCs w:val="24"/>
        </w:rPr>
        <w:t>.</w:t>
      </w:r>
    </w:p>
    <w:p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:rsidR="004A1C3E" w:rsidRPr="00F46EEA" w:rsidRDefault="004A1C3E" w:rsidP="004A1C3E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>
        <w:rPr>
          <w:rFonts w:cstheme="minorHAnsi"/>
          <w:sz w:val="24"/>
          <w:szCs w:val="24"/>
        </w:rPr>
        <w:t xml:space="preserve"> provedbe 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4A1C3E" w:rsidRPr="00F46EEA" w:rsidTr="006A79F5">
        <w:tc>
          <w:tcPr>
            <w:tcW w:w="1701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4A1C3E" w:rsidRPr="00F46EEA" w:rsidTr="006A79F5">
        <w:tc>
          <w:tcPr>
            <w:tcW w:w="1701" w:type="dxa"/>
            <w:shd w:val="clear" w:color="auto" w:fill="FBE4D5" w:themeFill="accent2" w:themeFillTint="33"/>
          </w:tcPr>
          <w:p w:rsidR="004A1C3E" w:rsidRPr="00F46EEA" w:rsidRDefault="004A1C3E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200</w:t>
            </w:r>
            <w:r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:rsidR="004A1C3E" w:rsidRPr="00A204E4" w:rsidRDefault="004A1C3E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</w:t>
            </w:r>
            <w:r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A1C3E" w:rsidRPr="00A204E4" w:rsidRDefault="004A1C3E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A204E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>
              <w:rPr>
                <w:rFonts w:cstheme="minorHAnsi"/>
                <w:b/>
              </w:rPr>
              <w:t>12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4A1C3E" w:rsidRPr="00F46EEA" w:rsidRDefault="004A1C3E" w:rsidP="004A1C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Pr="00F46EEA">
              <w:rPr>
                <w:rFonts w:cstheme="minorHAnsi"/>
                <w:b/>
              </w:rPr>
              <w:t xml:space="preserve"> 10000</w:t>
            </w:r>
            <w:r>
              <w:rPr>
                <w:rFonts w:cstheme="minorHAnsi"/>
                <w:b/>
              </w:rPr>
              <w:t>1</w:t>
            </w:r>
          </w:p>
        </w:tc>
      </w:tr>
    </w:tbl>
    <w:p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2</w:t>
      </w:r>
      <w:r w:rsidR="00E34315" w:rsidRPr="00221A7F">
        <w:rPr>
          <w:rFonts w:cstheme="minorHAnsi"/>
          <w:b/>
          <w:sz w:val="28"/>
          <w:szCs w:val="28"/>
        </w:rPr>
        <w:t xml:space="preserve">.  </w:t>
      </w:r>
      <w:r w:rsidR="005263A4">
        <w:rPr>
          <w:rFonts w:cstheme="minorHAnsi"/>
          <w:b/>
          <w:sz w:val="28"/>
          <w:szCs w:val="28"/>
        </w:rPr>
        <w:t>PRIORITETNO PODRUČJE FINANCIRANJA</w:t>
      </w:r>
    </w:p>
    <w:p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   OBNOVA SAKRALNIH OBJEKATA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 temelj</w:t>
      </w:r>
      <w:r w:rsidR="00D103D9">
        <w:rPr>
          <w:rFonts w:cstheme="minorHAnsi"/>
          <w:sz w:val="24"/>
          <w:szCs w:val="24"/>
        </w:rPr>
        <w:t>i</w:t>
      </w:r>
      <w:r w:rsidRPr="00221A7F">
        <w:rPr>
          <w:rFonts w:cstheme="minorHAnsi"/>
          <w:sz w:val="24"/>
          <w:szCs w:val="24"/>
        </w:rPr>
        <w:t xml:space="preserve"> se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201</w:t>
      </w:r>
      <w:r w:rsidR="005263A4">
        <w:rPr>
          <w:rFonts w:cstheme="minorHAnsi"/>
          <w:color w:val="000000" w:themeColor="text1"/>
          <w:sz w:val="24"/>
          <w:szCs w:val="24"/>
        </w:rPr>
        <w:t>9.</w:t>
      </w:r>
      <w:r w:rsidRPr="00601238">
        <w:rPr>
          <w:rFonts w:cstheme="minorHAnsi"/>
          <w:color w:val="000000" w:themeColor="text1"/>
          <w:sz w:val="24"/>
          <w:szCs w:val="24"/>
        </w:rPr>
        <w:t xml:space="preserve">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5263A4">
        <w:rPr>
          <w:rFonts w:cstheme="minorHAnsi"/>
          <w:sz w:val="24"/>
          <w:szCs w:val="24"/>
        </w:rPr>
        <w:t xml:space="preserve"> Grada Novske za 2019</w:t>
      </w:r>
      <w:r w:rsidRPr="00221A7F">
        <w:rPr>
          <w:rFonts w:cstheme="minorHAnsi"/>
          <w:sz w:val="24"/>
          <w:szCs w:val="24"/>
        </w:rPr>
        <w:t>. godinu.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:rsidR="00B42F6F" w:rsidRPr="00221A7F" w:rsidRDefault="00B42F6F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zaštita i očuvanje sakralnih objekata  na području Grada Novske</w:t>
      </w:r>
    </w:p>
    <w:p w:rsidR="00B42F6F" w:rsidRPr="00221A7F" w:rsidRDefault="00710CAC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obnova </w:t>
      </w:r>
      <w:r w:rsidR="00B42F6F" w:rsidRPr="00221A7F">
        <w:rPr>
          <w:rFonts w:cstheme="minorHAnsi"/>
          <w:sz w:val="24"/>
          <w:szCs w:val="24"/>
        </w:rPr>
        <w:t xml:space="preserve">sakralnih objekta na području Grada Novske te omogućavanje svim vjernicima primjerene i jednake uvjete sudjelovanja na vjerskim obredima.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Projekti obnove</w:t>
      </w:r>
      <w:r w:rsidR="00710CAC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sakralnih objekata 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prijavitelji </w:t>
      </w:r>
      <w:r w:rsidR="00E62881">
        <w:rPr>
          <w:rFonts w:cstheme="minorHAnsi"/>
          <w:sz w:val="24"/>
          <w:szCs w:val="24"/>
        </w:rPr>
        <w:t>su</w:t>
      </w:r>
      <w:r w:rsidRPr="00221A7F">
        <w:rPr>
          <w:rFonts w:cstheme="minorHAnsi"/>
          <w:sz w:val="24"/>
          <w:szCs w:val="24"/>
        </w:rPr>
        <w:t xml:space="preserve">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objekt za koji se prijavljuje  projekt obnove</w:t>
      </w:r>
      <w:r w:rsidR="002912AE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nalazi na području Grada Novske.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</w:t>
      </w:r>
      <w:r w:rsidR="00AB46CD">
        <w:rPr>
          <w:rFonts w:cstheme="minorHAnsi"/>
          <w:sz w:val="24"/>
          <w:szCs w:val="24"/>
        </w:rPr>
        <w:t>obnove</w:t>
      </w:r>
      <w:r w:rsidRPr="00221A7F">
        <w:rPr>
          <w:rFonts w:cstheme="minorHAnsi"/>
          <w:sz w:val="24"/>
          <w:szCs w:val="24"/>
        </w:rPr>
        <w:t xml:space="preserve"> sakralnih objekata na području Grada Novske. </w:t>
      </w:r>
    </w:p>
    <w:p w:rsidR="005446E0" w:rsidRPr="00221A7F" w:rsidRDefault="005446E0" w:rsidP="005446E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</w:t>
      </w:r>
      <w:r>
        <w:rPr>
          <w:rFonts w:cstheme="minorHAnsi"/>
          <w:sz w:val="24"/>
          <w:szCs w:val="24"/>
        </w:rPr>
        <w:t>obnova</w:t>
      </w:r>
      <w:r w:rsidRPr="00221A7F">
        <w:rPr>
          <w:rFonts w:cstheme="minorHAnsi"/>
          <w:sz w:val="24"/>
          <w:szCs w:val="24"/>
        </w:rPr>
        <w:t xml:space="preserve">  ukoliko   obveze po izvršenim radovima nisu u cijelosti podmirene.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:rsidR="00B42F6F" w:rsidRDefault="00F04C58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ovo područje javnog pozivi</w:t>
      </w:r>
      <w:r w:rsidR="00B42F6F" w:rsidRPr="00221A7F">
        <w:rPr>
          <w:rFonts w:cstheme="minorHAnsi"/>
          <w:sz w:val="24"/>
          <w:szCs w:val="24"/>
        </w:rPr>
        <w:t xml:space="preserve"> pripremljeni su kriteriji koji se mogu pronaći na mrežnim stranicama Grada Novske po</w:t>
      </w:r>
      <w:r w:rsidR="00E62881">
        <w:rPr>
          <w:rFonts w:cstheme="minorHAnsi"/>
          <w:sz w:val="24"/>
          <w:szCs w:val="24"/>
        </w:rPr>
        <w:t>d</w:t>
      </w:r>
      <w:r w:rsidR="00B42F6F" w:rsidRPr="00221A7F">
        <w:rPr>
          <w:rFonts w:cstheme="minorHAnsi"/>
          <w:sz w:val="24"/>
          <w:szCs w:val="24"/>
        </w:rPr>
        <w:t xml:space="preserve"> nazivo</w:t>
      </w:r>
      <w:r w:rsidR="00C43FAA">
        <w:rPr>
          <w:rFonts w:cstheme="minorHAnsi"/>
          <w:sz w:val="24"/>
          <w:szCs w:val="24"/>
        </w:rPr>
        <w:t xml:space="preserve">m – KRITERIJI </w:t>
      </w:r>
      <w:r w:rsidR="00B42F6F" w:rsidRPr="00221A7F">
        <w:rPr>
          <w:rFonts w:cstheme="minorHAnsi"/>
          <w:sz w:val="24"/>
          <w:szCs w:val="24"/>
        </w:rPr>
        <w:t>– Obnova sakralnih objekata.</w:t>
      </w:r>
    </w:p>
    <w:p w:rsidR="005E4962" w:rsidRPr="00221A7F" w:rsidRDefault="005E4962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:rsidR="00DB6F67" w:rsidRPr="005E4962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t>Vjerske zajednice koje imaju sjedište na području Grada Novske uz uvjet da iste ispunjavaju sve odredbe i uvjete ovog Javnog poziva.</w:t>
      </w:r>
    </w:p>
    <w:p w:rsidR="005E4962" w:rsidRPr="00221A7F" w:rsidRDefault="005E4962" w:rsidP="005E4962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Prijavitelj mora ispunjavati sljedeće uvjete: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2C0476">
        <w:rPr>
          <w:rFonts w:asciiTheme="minorHAnsi" w:hAnsiTheme="minorHAnsi" w:cstheme="minorHAnsi"/>
          <w:sz w:val="24"/>
          <w:szCs w:val="24"/>
        </w:rPr>
        <w:t xml:space="preserve"> (Evidenciju pravnih osoba Katoličke Crkve u Republici Hrvatskoj</w:t>
      </w:r>
      <w:r w:rsidR="000A297D">
        <w:rPr>
          <w:rFonts w:asciiTheme="minorHAnsi" w:hAnsiTheme="minorHAnsi" w:cstheme="minorHAnsi"/>
          <w:sz w:val="24"/>
          <w:szCs w:val="24"/>
        </w:rPr>
        <w:t xml:space="preserve"> ili sl.</w:t>
      </w:r>
      <w:r w:rsidR="002C0476">
        <w:rPr>
          <w:rFonts w:asciiTheme="minorHAnsi" w:hAnsiTheme="minorHAnsi" w:cstheme="minorHAnsi"/>
          <w:sz w:val="24"/>
          <w:szCs w:val="24"/>
        </w:rPr>
        <w:t>)</w:t>
      </w:r>
      <w:r w:rsidRPr="00221A7F">
        <w:rPr>
          <w:rFonts w:asciiTheme="minorHAnsi" w:hAnsiTheme="minorHAnsi" w:cstheme="minorHAnsi"/>
          <w:sz w:val="24"/>
          <w:szCs w:val="24"/>
        </w:rPr>
        <w:t>,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2018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>znena djela definirana Uredbom</w:t>
      </w:r>
    </w:p>
    <w:p w:rsidR="00984A0F" w:rsidRPr="00221A7F" w:rsidRDefault="00984A0F" w:rsidP="00BE28AD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(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Prijavitelji koji </w:t>
      </w:r>
      <w:r w:rsidRPr="00221A7F">
        <w:rPr>
          <w:rFonts w:asciiTheme="minorHAnsi" w:hAnsiTheme="minorHAnsi" w:cstheme="minorHAnsi"/>
          <w:sz w:val="24"/>
          <w:szCs w:val="24"/>
        </w:rPr>
        <w:t>su</w:t>
      </w:r>
      <w:r w:rsidR="00376E3E">
        <w:rPr>
          <w:rFonts w:asciiTheme="minorHAnsi" w:hAnsiTheme="minorHAnsi" w:cstheme="minorHAnsi"/>
          <w:sz w:val="24"/>
          <w:szCs w:val="24"/>
        </w:rPr>
        <w:t xml:space="preserve"> već 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sudjelovali u nekom od javnih poziva  Grada Novske za financiranje prog</w:t>
      </w:r>
      <w:r w:rsidR="001120CF">
        <w:rPr>
          <w:rFonts w:asciiTheme="minorHAnsi" w:hAnsiTheme="minorHAnsi" w:cstheme="minorHAnsi"/>
          <w:sz w:val="24"/>
          <w:szCs w:val="24"/>
        </w:rPr>
        <w:t>rama i projekata  u 2019</w:t>
      </w:r>
      <w:r w:rsidR="00BE28AD" w:rsidRPr="00221A7F">
        <w:rPr>
          <w:rFonts w:asciiTheme="minorHAnsi" w:hAnsiTheme="minorHAnsi" w:cstheme="minorHAnsi"/>
          <w:sz w:val="24"/>
          <w:szCs w:val="24"/>
        </w:rPr>
        <w:t>. godinu</w:t>
      </w:r>
      <w:r w:rsidRPr="00221A7F">
        <w:rPr>
          <w:rFonts w:asciiTheme="minorHAnsi" w:hAnsiTheme="minorHAnsi" w:cstheme="minorHAnsi"/>
          <w:sz w:val="24"/>
          <w:szCs w:val="24"/>
        </w:rPr>
        <w:t xml:space="preserve"> i koji su 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uz</w:t>
      </w:r>
      <w:r w:rsidRPr="00221A7F">
        <w:rPr>
          <w:rFonts w:asciiTheme="minorHAnsi" w:hAnsiTheme="minorHAnsi" w:cstheme="minorHAnsi"/>
          <w:sz w:val="24"/>
          <w:szCs w:val="24"/>
        </w:rPr>
        <w:t xml:space="preserve"> raniju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prijavu</w:t>
      </w:r>
      <w:r w:rsidRPr="00221A7F">
        <w:rPr>
          <w:rFonts w:asciiTheme="minorHAnsi" w:hAnsiTheme="minorHAnsi" w:cstheme="minorHAnsi"/>
          <w:sz w:val="24"/>
          <w:szCs w:val="24"/>
        </w:rPr>
        <w:t xml:space="preserve"> na javni poziv</w:t>
      </w:r>
      <w:r w:rsidR="00BE28AD" w:rsidRPr="00221A7F">
        <w:rPr>
          <w:rFonts w:asciiTheme="minorHAnsi" w:hAnsiTheme="minorHAnsi" w:cstheme="minorHAnsi"/>
          <w:sz w:val="24"/>
          <w:szCs w:val="24"/>
        </w:rPr>
        <w:t xml:space="preserve"> predali i ovaj dokaz, mogu</w:t>
      </w:r>
      <w:r w:rsidR="00DB6F67" w:rsidRPr="00221A7F">
        <w:rPr>
          <w:rFonts w:asciiTheme="minorHAnsi" w:hAnsiTheme="minorHAnsi" w:cstheme="minorHAnsi"/>
          <w:sz w:val="24"/>
          <w:szCs w:val="24"/>
        </w:rPr>
        <w:t xml:space="preserve"> u prijavi  priložiti kopiju istoga </w:t>
      </w:r>
      <w:r w:rsidRPr="00221A7F">
        <w:rPr>
          <w:rFonts w:asciiTheme="minorHAnsi" w:hAnsiTheme="minorHAnsi" w:cstheme="minorHAnsi"/>
          <w:sz w:val="24"/>
          <w:szCs w:val="24"/>
        </w:rPr>
        <w:t xml:space="preserve">  ukoliko se osoba ovlaštena za zastupanje</w:t>
      </w:r>
      <w:r w:rsidR="00DB6F67" w:rsidRPr="00221A7F">
        <w:rPr>
          <w:rFonts w:asciiTheme="minorHAnsi" w:hAnsiTheme="minorHAnsi" w:cstheme="minorHAnsi"/>
          <w:sz w:val="24"/>
          <w:szCs w:val="24"/>
        </w:rPr>
        <w:t xml:space="preserve"> prijavitelja </w:t>
      </w:r>
      <w:r w:rsidRPr="00221A7F">
        <w:rPr>
          <w:rFonts w:asciiTheme="minorHAnsi" w:hAnsiTheme="minorHAnsi" w:cstheme="minorHAnsi"/>
          <w:sz w:val="24"/>
          <w:szCs w:val="24"/>
        </w:rPr>
        <w:t xml:space="preserve"> ili osoba vodit</w:t>
      </w:r>
      <w:r w:rsidR="00DB6F67" w:rsidRPr="00221A7F">
        <w:rPr>
          <w:rFonts w:asciiTheme="minorHAnsi" w:hAnsiTheme="minorHAnsi" w:cstheme="minorHAnsi"/>
          <w:sz w:val="24"/>
          <w:szCs w:val="24"/>
        </w:rPr>
        <w:t>elja projekta u međuvremenu nije promijenila</w:t>
      </w:r>
      <w:r w:rsidRPr="00221A7F">
        <w:rPr>
          <w:rFonts w:asciiTheme="minorHAnsi" w:hAnsiTheme="minorHAnsi" w:cstheme="minorHAnsi"/>
          <w:sz w:val="24"/>
          <w:szCs w:val="24"/>
        </w:rPr>
        <w:t>)</w:t>
      </w:r>
      <w:r w:rsidR="003A7EAF">
        <w:rPr>
          <w:rFonts w:asciiTheme="minorHAnsi" w:hAnsiTheme="minorHAnsi" w:cstheme="minorHAnsi"/>
          <w:sz w:val="24"/>
          <w:szCs w:val="24"/>
        </w:rPr>
        <w:t>;</w:t>
      </w:r>
    </w:p>
    <w:p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ili drugi prikladan način)</w:t>
      </w:r>
      <w:r w:rsidR="00E51D5A">
        <w:rPr>
          <w:rFonts w:asciiTheme="minorHAnsi" w:hAnsiTheme="minorHAnsi" w:cstheme="minorHAnsi"/>
          <w:sz w:val="24"/>
          <w:szCs w:val="24"/>
        </w:rPr>
        <w:t>.</w:t>
      </w:r>
    </w:p>
    <w:p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="00376E3E">
        <w:rPr>
          <w:rFonts w:cstheme="minorHAnsi"/>
          <w:sz w:val="24"/>
          <w:szCs w:val="24"/>
        </w:rPr>
        <w:t>projekte</w:t>
      </w:r>
      <w:r w:rsidR="00A128C5" w:rsidRPr="00365005">
        <w:rPr>
          <w:rFonts w:cstheme="minorHAnsi"/>
          <w:sz w:val="24"/>
          <w:szCs w:val="24"/>
        </w:rPr>
        <w:t xml:space="preserve">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376E3E">
        <w:rPr>
          <w:rFonts w:cstheme="minorHAnsi"/>
          <w:sz w:val="24"/>
          <w:szCs w:val="24"/>
        </w:rPr>
        <w:t xml:space="preserve"> obnove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 xml:space="preserve">e </w:t>
      </w:r>
      <w:r w:rsidR="003A7EAF">
        <w:rPr>
          <w:rFonts w:cstheme="minorHAnsi"/>
          <w:sz w:val="24"/>
          <w:szCs w:val="24"/>
        </w:rPr>
        <w:t>prijavitelji</w:t>
      </w:r>
      <w:r w:rsidR="00D23287" w:rsidRPr="00221A7F">
        <w:rPr>
          <w:rFonts w:cstheme="minorHAnsi"/>
          <w:sz w:val="24"/>
          <w:szCs w:val="24"/>
        </w:rPr>
        <w:t xml:space="preserve"> koj</w:t>
      </w:r>
      <w:r w:rsidR="003A7EAF">
        <w:rPr>
          <w:rFonts w:cstheme="minorHAnsi"/>
          <w:sz w:val="24"/>
          <w:szCs w:val="24"/>
        </w:rPr>
        <w:t xml:space="preserve">i </w:t>
      </w:r>
      <w:r w:rsidR="00D23287" w:rsidRPr="00221A7F">
        <w:rPr>
          <w:rFonts w:cstheme="minorHAnsi"/>
          <w:sz w:val="24"/>
          <w:szCs w:val="24"/>
        </w:rPr>
        <w:t xml:space="preserve">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201</w:t>
      </w:r>
      <w:r w:rsidR="00376E3E">
        <w:rPr>
          <w:rFonts w:cstheme="minorHAnsi"/>
          <w:sz w:val="24"/>
          <w:szCs w:val="24"/>
        </w:rPr>
        <w:t>8</w:t>
      </w:r>
      <w:r w:rsidR="0057358B">
        <w:rPr>
          <w:rFonts w:cstheme="minorHAnsi"/>
          <w:sz w:val="24"/>
          <w:szCs w:val="24"/>
        </w:rPr>
        <w:t>.</w:t>
      </w:r>
      <w:r w:rsidR="00674A69" w:rsidRPr="00221A7F">
        <w:rPr>
          <w:rFonts w:cstheme="minorHAnsi"/>
          <w:sz w:val="24"/>
          <w:szCs w:val="24"/>
        </w:rPr>
        <w:t xml:space="preserve"> </w:t>
      </w:r>
      <w:r w:rsidR="00A66BDD" w:rsidRPr="00221A7F">
        <w:rPr>
          <w:rFonts w:cstheme="minorHAnsi"/>
          <w:sz w:val="24"/>
          <w:szCs w:val="24"/>
        </w:rPr>
        <w:t>godine n</w:t>
      </w:r>
      <w:r w:rsidR="003A7EAF">
        <w:rPr>
          <w:rFonts w:cstheme="minorHAnsi"/>
          <w:sz w:val="24"/>
          <w:szCs w:val="24"/>
        </w:rPr>
        <w:t>isu</w:t>
      </w:r>
      <w:r w:rsidR="00A66BDD" w:rsidRPr="00221A7F">
        <w:rPr>
          <w:rFonts w:cstheme="minorHAnsi"/>
          <w:sz w:val="24"/>
          <w:szCs w:val="24"/>
        </w:rPr>
        <w:t xml:space="preserve"> dostav</w:t>
      </w:r>
      <w:r w:rsidR="003A7EAF">
        <w:rPr>
          <w:rFonts w:cstheme="minorHAnsi"/>
          <w:sz w:val="24"/>
          <w:szCs w:val="24"/>
        </w:rPr>
        <w:t>ili</w:t>
      </w:r>
      <w:r w:rsidR="00A66BDD" w:rsidRPr="00221A7F">
        <w:rPr>
          <w:rFonts w:cstheme="minorHAnsi"/>
          <w:sz w:val="24"/>
          <w:szCs w:val="24"/>
        </w:rPr>
        <w:t xml:space="preserve"> vjerodostojna izvješća.</w:t>
      </w:r>
    </w:p>
    <w:p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4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E269DD" w:rsidRPr="00221A7F">
        <w:rPr>
          <w:rFonts w:cstheme="minorHAnsi"/>
          <w:b/>
          <w:sz w:val="24"/>
          <w:szCs w:val="24"/>
        </w:rPr>
        <w:t>.1. Prihvatljive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Prihvatljivim aktivnostima smatraju se sve aktivnosti kojima se pridonosi realizaciji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ciljeva ovog Javnog poziva.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lastRenderedPageBreak/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skladu s općim ciljem javnog poziva sve aktivnosti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moraju se odvijati   na području Grada Novske. 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2019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4E5A9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</w:t>
      </w:r>
      <w:r w:rsidR="00257502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najkasnije do kraja ožujka  2020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5</w:t>
      </w:r>
      <w:r w:rsidR="008013FC" w:rsidRPr="00221A7F">
        <w:rPr>
          <w:rFonts w:cstheme="minorHAnsi"/>
          <w:b/>
          <w:sz w:val="28"/>
          <w:szCs w:val="28"/>
        </w:rPr>
        <w:t>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:rsidR="007E7D74" w:rsidRPr="00416B95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416B95">
        <w:rPr>
          <w:rFonts w:cstheme="minorHAnsi"/>
          <w:sz w:val="24"/>
          <w:szCs w:val="24"/>
        </w:rPr>
        <w:t>Troškovi projekta moraju biti</w:t>
      </w:r>
      <w:r w:rsidR="00674A69" w:rsidRPr="00416B95">
        <w:rPr>
          <w:rFonts w:cstheme="minorHAnsi"/>
          <w:sz w:val="24"/>
          <w:szCs w:val="24"/>
        </w:rPr>
        <w:t xml:space="preserve"> neophodni za provedbu </w:t>
      </w:r>
      <w:r w:rsidR="004E5A9F" w:rsidRPr="00416B95">
        <w:rPr>
          <w:rFonts w:cstheme="minorHAnsi"/>
          <w:sz w:val="24"/>
          <w:szCs w:val="24"/>
        </w:rPr>
        <w:t>projekta</w:t>
      </w:r>
      <w:r w:rsidRPr="00416B95">
        <w:rPr>
          <w:rFonts w:cstheme="minorHAnsi"/>
          <w:sz w:val="24"/>
          <w:szCs w:val="24"/>
        </w:rPr>
        <w:t>, navedeni u ukupno predviđenom proračunu pro</w:t>
      </w:r>
      <w:r w:rsidR="004E5A9F" w:rsidRPr="00416B95">
        <w:rPr>
          <w:rFonts w:cstheme="minorHAnsi"/>
          <w:sz w:val="24"/>
          <w:szCs w:val="24"/>
        </w:rPr>
        <w:t>jekta</w:t>
      </w:r>
      <w:r w:rsidRPr="00416B95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6B95">
        <w:rPr>
          <w:rFonts w:cstheme="minorHAnsi"/>
          <w:sz w:val="24"/>
          <w:szCs w:val="24"/>
        </w:rPr>
        <w:t xml:space="preserve">Sredstva se smatraju namjenski utrošenim ako su korištena isključivo za financiranje 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prihvatljivih i opravdanih troškova u realizaciji 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.5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nastali su za vrijeme razdoblja provedbe 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projekta u skladu s ugov</w:t>
      </w:r>
      <w:r w:rsidR="00346D15">
        <w:rPr>
          <w:rFonts w:eastAsia="Times New Roman" w:cstheme="minorHAnsi"/>
          <w:sz w:val="24"/>
          <w:szCs w:val="24"/>
          <w:lang w:eastAsia="hr-HR"/>
        </w:rPr>
        <w:t>orom ili su nastali tijekom 201</w:t>
      </w:r>
      <w:r w:rsidR="007349E7">
        <w:rPr>
          <w:rFonts w:eastAsia="Times New Roman" w:cstheme="minorHAnsi"/>
          <w:sz w:val="24"/>
          <w:szCs w:val="24"/>
          <w:lang w:eastAsia="hr-HR"/>
        </w:rPr>
        <w:t>9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za nastavak obnove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7349E7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proračunu projekta;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financiranja;</w:t>
      </w:r>
    </w:p>
    <w:p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8119DA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60074" w:rsidRPr="00F46EEA" w:rsidRDefault="00D60074" w:rsidP="00D6007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D60074" w:rsidRPr="00F46EEA" w:rsidRDefault="00D60074" w:rsidP="00D60074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>
        <w:rPr>
          <w:rFonts w:eastAsia="Times New Roman" w:cstheme="minorHAnsi"/>
          <w:sz w:val="24"/>
          <w:szCs w:val="24"/>
          <w:lang w:eastAsia="hr-HR"/>
        </w:rPr>
        <w:t>obnove sakralnih objekata na području Grada Novske.</w:t>
      </w:r>
    </w:p>
    <w:p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8B5">
        <w:rPr>
          <w:rFonts w:cstheme="minorHAnsi"/>
          <w:b/>
          <w:sz w:val="24"/>
          <w:szCs w:val="24"/>
        </w:rPr>
        <w:t>.</w:t>
      </w:r>
      <w:r w:rsidR="008119DA">
        <w:rPr>
          <w:rFonts w:cstheme="minorHAnsi"/>
          <w:b/>
          <w:sz w:val="24"/>
          <w:szCs w:val="24"/>
        </w:rPr>
        <w:t>5</w:t>
      </w:r>
      <w:r w:rsidR="008118B5">
        <w:rPr>
          <w:rFonts w:cstheme="minorHAnsi"/>
          <w:b/>
          <w:sz w:val="24"/>
          <w:szCs w:val="24"/>
        </w:rPr>
        <w:t>.3</w:t>
      </w:r>
      <w:r w:rsidR="006F139A" w:rsidRPr="00221A7F">
        <w:rPr>
          <w:rFonts w:cstheme="minorHAnsi"/>
          <w:b/>
          <w:sz w:val="24"/>
          <w:szCs w:val="24"/>
        </w:rPr>
        <w:t>. Neprihvatljivi troškovi</w:t>
      </w:r>
    </w:p>
    <w:p w:rsidR="00D60074" w:rsidRDefault="00D60074" w:rsidP="00D6007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Troškovi koji nisu izravno vezani za pro</w:t>
      </w:r>
      <w:r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119DA">
        <w:rPr>
          <w:rFonts w:cstheme="minorHAnsi"/>
          <w:b/>
          <w:sz w:val="28"/>
          <w:szCs w:val="28"/>
        </w:rPr>
        <w:t>.6</w:t>
      </w:r>
      <w:bookmarkStart w:id="0" w:name="_GoBack"/>
      <w:bookmarkEnd w:id="0"/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</w:t>
      </w:r>
      <w:r w:rsidR="00466956">
        <w:rPr>
          <w:rFonts w:cstheme="minorHAnsi"/>
          <w:sz w:val="24"/>
          <w:szCs w:val="24"/>
        </w:rPr>
        <w:t>o</w:t>
      </w:r>
      <w:r w:rsidR="002D5B57">
        <w:rPr>
          <w:rFonts w:cstheme="minorHAnsi"/>
          <w:sz w:val="24"/>
          <w:szCs w:val="24"/>
        </w:rPr>
        <w:t>jekta</w:t>
      </w:r>
      <w:r w:rsidR="005C2FD8" w:rsidRPr="00221A7F">
        <w:rPr>
          <w:rFonts w:cstheme="minorHAnsi"/>
          <w:sz w:val="24"/>
          <w:szCs w:val="24"/>
        </w:rPr>
        <w:t xml:space="preserve">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221A7F">
        <w:rPr>
          <w:rFonts w:cstheme="minorHAnsi"/>
          <w:sz w:val="24"/>
          <w:szCs w:val="24"/>
        </w:rPr>
        <w:t xml:space="preserve">službenim </w:t>
      </w:r>
      <w:r w:rsidRPr="00221A7F">
        <w:rPr>
          <w:rFonts w:cstheme="minorHAnsi"/>
          <w:sz w:val="24"/>
          <w:szCs w:val="24"/>
        </w:rPr>
        <w:t>pečatom</w:t>
      </w:r>
      <w:r w:rsidR="004465B2" w:rsidRPr="00221A7F">
        <w:rPr>
          <w:rFonts w:cstheme="minorHAnsi"/>
          <w:sz w:val="24"/>
          <w:szCs w:val="24"/>
        </w:rPr>
        <w:t xml:space="preserve"> 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 ovjerenu</w:t>
      </w:r>
      <w:r w:rsidR="00BB49BF" w:rsidRPr="00221A7F">
        <w:rPr>
          <w:rFonts w:cstheme="minorHAnsi"/>
          <w:sz w:val="24"/>
          <w:szCs w:val="24"/>
        </w:rPr>
        <w:t xml:space="preserve"> i potpisanu od nadležnih tijel</w:t>
      </w:r>
      <w:r w:rsidR="00BA33C8" w:rsidRPr="00221A7F">
        <w:rPr>
          <w:rFonts w:cstheme="minorHAnsi"/>
          <w:sz w:val="24"/>
          <w:szCs w:val="24"/>
        </w:rPr>
        <w:t>a</w:t>
      </w:r>
    </w:p>
    <w:p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Sve zainteresirane </w:t>
      </w:r>
      <w:r w:rsidR="00776170">
        <w:rPr>
          <w:rFonts w:eastAsia="Times New Roman" w:cstheme="minorHAnsi"/>
          <w:snapToGrid w:val="0"/>
          <w:sz w:val="24"/>
          <w:szCs w:val="24"/>
        </w:rPr>
        <w:t>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 w:rsidR="003E3D74"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0A297D"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3E3D74"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Potvrda Ministarstva financija/Porezne uprave o stanju javnog duga za prijavitelja iz koje je vidljivo da udruga nema javnog duga, a u slučaju da postoji javni dug, on mora 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2020DB">
        <w:rPr>
          <w:rFonts w:cstheme="minorHAnsi"/>
          <w:sz w:val="24"/>
          <w:szCs w:val="24"/>
        </w:rPr>
        <w:t>(p</w:t>
      </w:r>
      <w:r w:rsidR="002020DB" w:rsidRPr="002020DB">
        <w:rPr>
          <w:rFonts w:cstheme="minorHAnsi"/>
          <w:sz w:val="24"/>
          <w:szCs w:val="24"/>
        </w:rPr>
        <w:t>rijavitelji koji  su</w:t>
      </w:r>
      <w:r w:rsidR="002D5B57">
        <w:rPr>
          <w:rFonts w:cstheme="minorHAnsi"/>
          <w:sz w:val="24"/>
          <w:szCs w:val="24"/>
        </w:rPr>
        <w:t xml:space="preserve"> već</w:t>
      </w:r>
      <w:r w:rsidR="002020DB" w:rsidRPr="002020DB">
        <w:rPr>
          <w:rFonts w:cstheme="minorHAnsi"/>
          <w:sz w:val="24"/>
          <w:szCs w:val="24"/>
        </w:rPr>
        <w:t xml:space="preserve"> sudjelovali u nekom od javnih poziva  Grada Novske za financiranje programa i projekata  u 201</w:t>
      </w:r>
      <w:r w:rsidR="002D5B57">
        <w:rPr>
          <w:rFonts w:cstheme="minorHAnsi"/>
          <w:sz w:val="24"/>
          <w:szCs w:val="24"/>
        </w:rPr>
        <w:t>9</w:t>
      </w:r>
      <w:r w:rsidR="002020DB" w:rsidRPr="002020DB">
        <w:rPr>
          <w:rFonts w:cstheme="minorHAnsi"/>
          <w:sz w:val="24"/>
          <w:szCs w:val="24"/>
        </w:rPr>
        <w:t>. godin</w:t>
      </w:r>
      <w:r w:rsidR="005E4962">
        <w:rPr>
          <w:rFonts w:cstheme="minorHAnsi"/>
          <w:sz w:val="24"/>
          <w:szCs w:val="24"/>
        </w:rPr>
        <w:t>i</w:t>
      </w:r>
      <w:r w:rsidR="002020DB" w:rsidRPr="002020DB">
        <w:rPr>
          <w:rFonts w:cstheme="minorHAnsi"/>
          <w:sz w:val="24"/>
          <w:szCs w:val="24"/>
        </w:rPr>
        <w:t xml:space="preserve"> i koji su  uz raniju prijavu na javni poziv predali i ovaj dokaz, mogu u prijavi  priložiti kopiju istoga   ukoliko se osoba ovlaštena za zastupanje prijavitelja  ili osoba voditelja projekta u međuvremenu nije promijenila).</w:t>
      </w:r>
    </w:p>
    <w:p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Opisni obrazac projekta  dio je obvezne dokumentacije. Sadrži podatke o prijavitelju  te 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o </w:t>
      </w:r>
      <w:r w:rsidRPr="00221A7F">
        <w:rPr>
          <w:rFonts w:eastAsia="Times New Roman" w:cstheme="minorHAnsi"/>
          <w:snapToGrid w:val="0"/>
          <w:sz w:val="24"/>
          <w:szCs w:val="24"/>
        </w:rPr>
        <w:t>sadržaju projekta koji se predlaže za financiranje.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776170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opisni obrazac sadrži gore navedene nedostatke, prijava će se smatrati nevažećom.</w:t>
      </w:r>
    </w:p>
    <w:p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Prijava u kojoj nedostaje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neće biti uzeta u razmatranje, kao niti prijava u kojoj obrazac Proračuna nije u potpunosti ispunjen.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F63313" w:rsidRPr="00221A7F" w:rsidRDefault="00906289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sadrži gore navedene nedostatke, prijava će se smatrati nevažećom. </w:t>
      </w:r>
    </w:p>
    <w:p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uz prijavu pro</w:t>
      </w:r>
      <w:r w:rsidR="00E70F34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 mogu priložiti i ostalu dokumentaciju koju smatraju relevantnom za obrazloženje i vrednovanje predloženog programa</w:t>
      </w:r>
      <w:r w:rsidR="00D73B18">
        <w:rPr>
          <w:rFonts w:cstheme="minorHAnsi"/>
          <w:sz w:val="24"/>
          <w:szCs w:val="24"/>
        </w:rPr>
        <w:t xml:space="preserve"> (npr. troškovnik radova)</w:t>
      </w:r>
      <w:r w:rsidRPr="00221A7F">
        <w:rPr>
          <w:rFonts w:cstheme="minorHAnsi"/>
          <w:sz w:val="24"/>
          <w:szCs w:val="24"/>
        </w:rPr>
        <w:t xml:space="preserve">. </w:t>
      </w:r>
    </w:p>
    <w:p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Javni poziv </w:t>
      </w:r>
      <w:r w:rsidR="00E70F34">
        <w:rPr>
          <w:rFonts w:cstheme="minorHAnsi"/>
          <w:sz w:val="24"/>
          <w:szCs w:val="24"/>
        </w:rPr>
        <w:t>Vjerskim zajednicama za predlaganje projekata obnove sakralnih objekata na području Grada Novske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597EB2">
        <w:rPr>
          <w:rFonts w:cstheme="minorHAnsi"/>
          <w:sz w:val="24"/>
          <w:szCs w:val="24"/>
        </w:rPr>
        <w:t>1</w:t>
      </w:r>
      <w:r w:rsidR="00A140BC" w:rsidRPr="00B74245">
        <w:rPr>
          <w:rFonts w:cstheme="minorHAnsi"/>
          <w:sz w:val="24"/>
          <w:szCs w:val="24"/>
        </w:rPr>
        <w:t xml:space="preserve">. </w:t>
      </w:r>
      <w:r w:rsidR="00597EB2">
        <w:rPr>
          <w:rFonts w:cstheme="minorHAnsi"/>
          <w:sz w:val="24"/>
          <w:szCs w:val="24"/>
        </w:rPr>
        <w:t>listopada</w:t>
      </w:r>
      <w:r w:rsidR="00A140BC" w:rsidRPr="00B74245">
        <w:rPr>
          <w:rFonts w:cstheme="minorHAnsi"/>
          <w:sz w:val="24"/>
          <w:szCs w:val="24"/>
        </w:rPr>
        <w:t xml:space="preserve"> 201</w:t>
      </w:r>
      <w:r w:rsidR="00E70F34">
        <w:rPr>
          <w:rFonts w:cstheme="minorHAnsi"/>
          <w:sz w:val="24"/>
          <w:szCs w:val="24"/>
        </w:rPr>
        <w:t>9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10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E70F34">
        <w:rPr>
          <w:rFonts w:cstheme="minorHAnsi"/>
          <w:sz w:val="24"/>
          <w:szCs w:val="24"/>
        </w:rPr>
        <w:t>3</w:t>
      </w:r>
      <w:r w:rsidR="008904FB">
        <w:rPr>
          <w:rFonts w:cstheme="minorHAnsi"/>
          <w:sz w:val="24"/>
          <w:szCs w:val="24"/>
        </w:rPr>
        <w:t>1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E70F34">
        <w:rPr>
          <w:rFonts w:cstheme="minorHAnsi"/>
          <w:sz w:val="24"/>
          <w:szCs w:val="24"/>
        </w:rPr>
        <w:t>listopada</w:t>
      </w:r>
      <w:r w:rsidR="00F17552">
        <w:rPr>
          <w:rFonts w:cstheme="minorHAnsi"/>
          <w:sz w:val="24"/>
          <w:szCs w:val="24"/>
        </w:rPr>
        <w:t xml:space="preserve"> 201</w:t>
      </w:r>
      <w:r w:rsidR="00E70F34">
        <w:rPr>
          <w:rFonts w:cstheme="minorHAnsi"/>
          <w:sz w:val="24"/>
          <w:szCs w:val="24"/>
        </w:rPr>
        <w:t>9</w:t>
      </w:r>
      <w:r w:rsidRPr="00221A7F">
        <w:rPr>
          <w:rFonts w:cstheme="minorHAnsi"/>
          <w:sz w:val="24"/>
          <w:szCs w:val="24"/>
        </w:rPr>
        <w:t>. godine.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E70F34">
        <w:rPr>
          <w:rFonts w:cstheme="minorHAnsi"/>
          <w:sz w:val="24"/>
          <w:szCs w:val="24"/>
        </w:rPr>
        <w:t>3</w:t>
      </w:r>
      <w:r w:rsidR="008904FB">
        <w:rPr>
          <w:rFonts w:cstheme="minorHAnsi"/>
          <w:sz w:val="24"/>
          <w:szCs w:val="24"/>
        </w:rPr>
        <w:t>1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E70F34">
        <w:rPr>
          <w:rFonts w:cstheme="minorHAnsi"/>
          <w:sz w:val="24"/>
          <w:szCs w:val="24"/>
        </w:rPr>
        <w:t>listopada</w:t>
      </w:r>
      <w:r w:rsidR="00F17552">
        <w:rPr>
          <w:rFonts w:cstheme="minorHAnsi"/>
          <w:sz w:val="24"/>
          <w:szCs w:val="24"/>
        </w:rPr>
        <w:t xml:space="preserve"> 201</w:t>
      </w:r>
      <w:r w:rsidR="00E70F34">
        <w:rPr>
          <w:rFonts w:cstheme="minorHAnsi"/>
          <w:sz w:val="24"/>
          <w:szCs w:val="24"/>
        </w:rPr>
        <w:t>9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Prijave projekata  dostavljaju se isključivo na propisanim obrascima koji su zajedno s Uputama za prijavitelje dostupni na mrežnim stranicama Grada Novske - </w:t>
      </w:r>
      <w:hyperlink r:id="rId11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 u zatvorenoj omotnici, a na omotnici treba obavezno naznačit</w:t>
      </w:r>
      <w:r w:rsidR="006C4F09" w:rsidRPr="00221A7F">
        <w:rPr>
          <w:rFonts w:cstheme="minorHAnsi"/>
          <w:sz w:val="24"/>
          <w:szCs w:val="24"/>
        </w:rPr>
        <w:t>i</w:t>
      </w:r>
      <w:r w:rsidR="00A42C90" w:rsidRPr="00221A7F">
        <w:rPr>
          <w:rFonts w:cstheme="minorHAnsi"/>
          <w:sz w:val="24"/>
          <w:szCs w:val="24"/>
        </w:rPr>
        <w:t>: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Naznaku  - „PRIJAVA  NA JAVNI POZIV - PROJEKTI VJERSKIH ZAJEDNICA ZA </w:t>
      </w:r>
      <w:r w:rsidR="00F55CD6">
        <w:rPr>
          <w:rFonts w:eastAsia="Times New Roman" w:cstheme="minorHAnsi"/>
          <w:b/>
          <w:bCs/>
          <w:sz w:val="24"/>
          <w:szCs w:val="24"/>
          <w:lang w:eastAsia="hr-HR"/>
        </w:rPr>
        <w:t>OBNOVU SAKRALNIH OBJEKATA NA PODRUČJU GRADA NOVSKE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   – NE OTVARATI!“</w:t>
      </w:r>
    </w:p>
    <w:p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:rsidR="00A42C90" w:rsidRPr="00221A7F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13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U svrhu osiguranja ravnopravnosti svih potencijalnih prijavitelja, davatelj sredstava ne može davati prethodna mišljenja o prihvatljivosti prijavitelja, aktivnosti ili troškova navedenih u prijavi.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. </w:t>
      </w:r>
    </w:p>
    <w:p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PROJEKTA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u roku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 priložena sva obvezna popratna dokumentacija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prijava sadrži sve podatke tražene u osnovnim dijelovima prijavnice (podaci o p</w:t>
      </w:r>
      <w:r w:rsidR="00CD3C54">
        <w:rPr>
          <w:rFonts w:cstheme="minorHAnsi"/>
          <w:sz w:val="24"/>
          <w:szCs w:val="24"/>
        </w:rPr>
        <w:t>redlagatelju, podaci o projektu</w:t>
      </w:r>
      <w:r w:rsidRPr="00221A7F">
        <w:rPr>
          <w:rFonts w:cstheme="minorHAnsi"/>
          <w:sz w:val="24"/>
          <w:szCs w:val="24"/>
        </w:rPr>
        <w:t xml:space="preserve"> i financijski plan programa).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 Tijekom provjere prihvatljivosti utvrđuje se: 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 201</w:t>
      </w:r>
      <w:r w:rsidR="00FE3A0A">
        <w:rPr>
          <w:rFonts w:cstheme="minorHAnsi"/>
          <w:sz w:val="24"/>
          <w:szCs w:val="24"/>
        </w:rPr>
        <w:t>8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:rsidR="00903434" w:rsidRPr="00221A7F" w:rsidRDefault="00C949C9" w:rsidP="00CD3C54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CD3C54">
        <w:rPr>
          <w:rFonts w:cstheme="minorHAnsi"/>
          <w:sz w:val="24"/>
          <w:szCs w:val="24"/>
        </w:rPr>
        <w:t xml:space="preserve"> – OBNOVA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 xml:space="preserve">, gradonačelnik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</w:t>
      </w:r>
      <w:r w:rsidR="00FE2262">
        <w:rPr>
          <w:rFonts w:cstheme="minorHAnsi"/>
          <w:sz w:val="24"/>
          <w:szCs w:val="24"/>
        </w:rPr>
        <w:t>.</w:t>
      </w:r>
    </w:p>
    <w:p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Gradonačelnik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Nakon donošenja odluke o projektima kojima su odobrena financijska sredstva, Grad će javno objaviti rezultate javnog poziva s podacima o </w:t>
      </w:r>
      <w:r w:rsidR="009C2828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221A7F">
        <w:rPr>
          <w:rFonts w:eastAsia="Times New Roman" w:cstheme="minorHAnsi"/>
          <w:sz w:val="24"/>
          <w:szCs w:val="24"/>
          <w:lang w:eastAsia="hr-HR"/>
        </w:rPr>
        <w:t>i projektima kojima su odobrena sredstva i iznosima odobrenih sredstava financiranja. Rezultati natječaja objavljuju se na službenoj mrežnoj  stranici Grada Novske.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C2828">
        <w:rPr>
          <w:rFonts w:eastAsia="Times New Roman" w:cstheme="minorHAnsi"/>
          <w:sz w:val="24"/>
          <w:szCs w:val="24"/>
          <w:lang w:eastAsia="hr-HR"/>
        </w:rPr>
        <w:t>prijavitelje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lastRenderedPageBreak/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</w:t>
      </w:r>
      <w:r w:rsidR="00DD2D65">
        <w:rPr>
          <w:rFonts w:eastAsia="Times New Roman" w:cstheme="minorHAnsi"/>
          <w:sz w:val="24"/>
          <w:szCs w:val="24"/>
          <w:lang w:eastAsia="hr-HR"/>
        </w:rPr>
        <w:t>vo za odlučivanje o prigovorima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:rsidR="006143B1" w:rsidRPr="00221A7F" w:rsidRDefault="006C4F09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Zahtjev za isplatu sredstava mora se podnijeti odmah po zaključenju ugovora, a najkasnije do 20.</w:t>
      </w:r>
      <w:r w:rsidR="00C10C31">
        <w:rPr>
          <w:rFonts w:cstheme="minorHAnsi"/>
          <w:sz w:val="24"/>
          <w:szCs w:val="24"/>
        </w:rPr>
        <w:t xml:space="preserve"> prosinca 201</w:t>
      </w:r>
      <w:r w:rsidR="00CA1DF0">
        <w:rPr>
          <w:rFonts w:cstheme="minorHAnsi"/>
          <w:sz w:val="24"/>
          <w:szCs w:val="24"/>
        </w:rPr>
        <w:t>9</w:t>
      </w:r>
      <w:r w:rsidRPr="00221A7F">
        <w:rPr>
          <w:rFonts w:cstheme="minorHAnsi"/>
          <w:sz w:val="24"/>
          <w:szCs w:val="24"/>
        </w:rPr>
        <w:t>. godine.</w:t>
      </w:r>
    </w:p>
    <w:p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2019</w:t>
      </w:r>
      <w:r w:rsidR="00D8062D" w:rsidRPr="00FF29BE">
        <w:rPr>
          <w:rFonts w:cstheme="minorHAnsi"/>
          <w:sz w:val="24"/>
          <w:szCs w:val="24"/>
        </w:rPr>
        <w:t>. godine</w:t>
      </w:r>
      <w:r w:rsidR="00CA1DF0">
        <w:rPr>
          <w:rFonts w:cstheme="minorHAnsi"/>
          <w:sz w:val="24"/>
          <w:szCs w:val="24"/>
        </w:rPr>
        <w:t>.</w:t>
      </w:r>
    </w:p>
    <w:p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</w:t>
      </w:r>
      <w:r w:rsidR="00CA1DF0">
        <w:rPr>
          <w:rFonts w:cstheme="minorHAnsi"/>
          <w:b/>
          <w:sz w:val="28"/>
          <w:szCs w:val="28"/>
        </w:rPr>
        <w:t>JEKTA</w:t>
      </w:r>
      <w:r w:rsidRPr="00221A7F">
        <w:rPr>
          <w:rFonts w:cstheme="minorHAnsi"/>
          <w:b/>
          <w:sz w:val="28"/>
          <w:szCs w:val="28"/>
        </w:rPr>
        <w:t xml:space="preserve"> I NAMJENSKOG KORIŠTENJA SREDSTAVA</w:t>
      </w:r>
    </w:p>
    <w:p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voditi preciznu evidenciju svih računa nastalih tijekom provedbe pro</w:t>
      </w:r>
      <w:r w:rsidR="00CA1DF0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</w:t>
      </w:r>
      <w:r w:rsidR="00CA1DF0">
        <w:rPr>
          <w:rFonts w:cstheme="minorHAnsi"/>
          <w:sz w:val="24"/>
          <w:szCs w:val="24"/>
        </w:rPr>
        <w:t>jekta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</w:t>
      </w:r>
      <w:r w:rsidR="00CA1DF0">
        <w:rPr>
          <w:rFonts w:cstheme="minorHAnsi"/>
          <w:sz w:val="24"/>
          <w:szCs w:val="24"/>
        </w:rPr>
        <w:t>i</w:t>
      </w:r>
      <w:r w:rsidR="00D06CB3" w:rsidRPr="00FF29BE">
        <w:rPr>
          <w:rFonts w:cstheme="minorHAnsi"/>
          <w:sz w:val="24"/>
          <w:szCs w:val="24"/>
        </w:rPr>
        <w:t xml:space="preserve">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</w:t>
      </w:r>
      <w:r w:rsidR="00CA1DF0">
        <w:rPr>
          <w:rFonts w:cstheme="minorHAnsi"/>
          <w:sz w:val="24"/>
          <w:szCs w:val="24"/>
        </w:rPr>
        <w:t>20</w:t>
      </w:r>
      <w:r w:rsidR="00D8062D" w:rsidRPr="00FF29BE">
        <w:rPr>
          <w:rFonts w:cstheme="minorHAnsi"/>
          <w:sz w:val="24"/>
          <w:szCs w:val="24"/>
        </w:rPr>
        <w:t xml:space="preserve">. </w:t>
      </w:r>
      <w:r w:rsidR="00CA1DF0">
        <w:rPr>
          <w:rFonts w:cstheme="minorHAnsi"/>
          <w:sz w:val="24"/>
          <w:szCs w:val="24"/>
        </w:rPr>
        <w:t>g</w:t>
      </w:r>
      <w:r w:rsidR="00D8062D" w:rsidRPr="00FF29BE">
        <w:rPr>
          <w:rFonts w:cstheme="minorHAnsi"/>
          <w:sz w:val="24"/>
          <w:szCs w:val="24"/>
        </w:rPr>
        <w:t>odine</w:t>
      </w:r>
      <w:r w:rsidR="00CA1DF0">
        <w:rPr>
          <w:rFonts w:cstheme="minorHAnsi"/>
          <w:sz w:val="24"/>
          <w:szCs w:val="24"/>
        </w:rPr>
        <w:t>)</w:t>
      </w:r>
      <w:r w:rsidR="00D8062D" w:rsidRPr="00FF29BE">
        <w:rPr>
          <w:rFonts w:cstheme="minorHAnsi"/>
          <w:sz w:val="24"/>
          <w:szCs w:val="24"/>
        </w:rPr>
        <w:t>.</w:t>
      </w:r>
    </w:p>
    <w:p w:rsidR="00E21C6A" w:rsidRPr="00221A7F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</w:t>
      </w:r>
      <w:r w:rsidR="00324277" w:rsidRPr="00221A7F">
        <w:rPr>
          <w:rFonts w:cstheme="minorHAnsi"/>
          <w:sz w:val="24"/>
          <w:szCs w:val="24"/>
        </w:rPr>
        <w:lastRenderedPageBreak/>
        <w:t>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 OSTALE OBVEZE KORISNIKA</w:t>
      </w:r>
    </w:p>
    <w:p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Ugovor</w:t>
      </w:r>
      <w:r w:rsidR="00DD2D65">
        <w:rPr>
          <w:rFonts w:eastAsia="Times New Roman" w:cstheme="minorHAnsi"/>
          <w:sz w:val="24"/>
          <w:szCs w:val="24"/>
          <w:lang w:eastAsia="hr-HR"/>
        </w:rPr>
        <w:t>om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 xml:space="preserve">OPIS </w:t>
      </w:r>
      <w:r w:rsidR="00606471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:rsidR="00451E59" w:rsidRPr="00221A7F" w:rsidRDefault="00AF302B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51E59" w:rsidRPr="00221A7F">
        <w:rPr>
          <w:rFonts w:cstheme="minorHAnsi"/>
          <w:sz w:val="24"/>
          <w:szCs w:val="24"/>
        </w:rPr>
        <w:t xml:space="preserve">brazac </w:t>
      </w:r>
      <w:r>
        <w:rPr>
          <w:rFonts w:cstheme="minorHAnsi"/>
          <w:sz w:val="24"/>
          <w:szCs w:val="24"/>
        </w:rPr>
        <w:t>3</w:t>
      </w:r>
      <w:r w:rsidR="00451E59" w:rsidRPr="00221A7F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4</w:t>
      </w:r>
      <w:r w:rsidR="006E6E4A" w:rsidRPr="00221A7F">
        <w:rPr>
          <w:rFonts w:cstheme="minorHAnsi"/>
          <w:sz w:val="24"/>
          <w:szCs w:val="24"/>
        </w:rPr>
        <w:t xml:space="preserve"> – Ugovor o financiranju 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5</w:t>
      </w:r>
      <w:r w:rsidRPr="00221A7F">
        <w:rPr>
          <w:rFonts w:cstheme="minorHAnsi"/>
          <w:sz w:val="24"/>
          <w:szCs w:val="24"/>
        </w:rPr>
        <w:t xml:space="preserve"> – Zahtjev za isplatu sredstava</w:t>
      </w:r>
    </w:p>
    <w:p w:rsidR="0033042C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6</w:t>
      </w:r>
      <w:r w:rsidR="00CA108F" w:rsidRPr="00221A7F">
        <w:rPr>
          <w:rFonts w:cstheme="minorHAnsi"/>
          <w:sz w:val="24"/>
          <w:szCs w:val="24"/>
        </w:rPr>
        <w:t xml:space="preserve">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 xml:space="preserve">razac </w:t>
      </w:r>
      <w:r w:rsidR="00AF302B">
        <w:rPr>
          <w:rFonts w:cstheme="minorHAnsi"/>
          <w:sz w:val="24"/>
          <w:szCs w:val="24"/>
        </w:rPr>
        <w:t>7</w:t>
      </w:r>
      <w:r w:rsidR="00CA108F" w:rsidRPr="00221A7F">
        <w:rPr>
          <w:rFonts w:cstheme="minorHAnsi"/>
          <w:sz w:val="24"/>
          <w:szCs w:val="24"/>
        </w:rPr>
        <w:t xml:space="preserve">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Obnova sakralnih objekata</w:t>
      </w:r>
    </w:p>
    <w:p w:rsidR="004C5F2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E158CB" w:rsidRPr="00221A7F" w:rsidRDefault="00E158C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221A7F" w:rsidRDefault="00005634" w:rsidP="0000563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01.10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606471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221A7F" w:rsidRDefault="00E15FA9" w:rsidP="0000563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.10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221A7F" w:rsidRDefault="00E15FA9" w:rsidP="0000563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221A7F" w:rsidRDefault="00E15FA9" w:rsidP="00E15FA9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28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lastRenderedPageBreak/>
              <w:t>Rok za provjeru propisanih uvjeta poziva</w:t>
            </w:r>
          </w:p>
        </w:tc>
        <w:tc>
          <w:tcPr>
            <w:tcW w:w="2410" w:type="dxa"/>
          </w:tcPr>
          <w:p w:rsidR="004C5F24" w:rsidRPr="00221A7F" w:rsidRDefault="00E15FA9" w:rsidP="00E15FA9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FB3AA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221A7F" w:rsidRDefault="00E15FA9" w:rsidP="00E15FA9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EC7AF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221A7F" w:rsidRDefault="00E15FA9" w:rsidP="00E15FA9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25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221A7F" w:rsidRDefault="00E15FA9" w:rsidP="00E15FA9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30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. 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11" w:rsidRDefault="00404811" w:rsidP="006840F0">
      <w:pPr>
        <w:spacing w:before="0" w:after="0" w:line="240" w:lineRule="auto"/>
      </w:pPr>
      <w:r>
        <w:separator/>
      </w:r>
    </w:p>
  </w:endnote>
  <w:endnote w:type="continuationSeparator" w:id="0">
    <w:p w:rsidR="00404811" w:rsidRDefault="00404811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56C29" w:rsidRDefault="00256C2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DA">
          <w:rPr>
            <w:noProof/>
          </w:rPr>
          <w:t>7</w:t>
        </w:r>
        <w:r>
          <w:fldChar w:fldCharType="end"/>
        </w:r>
      </w:p>
    </w:sdtContent>
  </w:sdt>
  <w:p w:rsidR="00256C29" w:rsidRDefault="00256C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11" w:rsidRDefault="00404811" w:rsidP="006840F0">
      <w:pPr>
        <w:spacing w:before="0" w:after="0" w:line="240" w:lineRule="auto"/>
      </w:pPr>
      <w:r>
        <w:separator/>
      </w:r>
    </w:p>
  </w:footnote>
  <w:footnote w:type="continuationSeparator" w:id="0">
    <w:p w:rsidR="00404811" w:rsidRDefault="00404811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3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05634"/>
    <w:rsid w:val="0001007E"/>
    <w:rsid w:val="00014E76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75C9"/>
    <w:rsid w:val="000A1565"/>
    <w:rsid w:val="000A297D"/>
    <w:rsid w:val="000A5AB8"/>
    <w:rsid w:val="000A6710"/>
    <w:rsid w:val="000C2A8E"/>
    <w:rsid w:val="000D21FC"/>
    <w:rsid w:val="000E09E0"/>
    <w:rsid w:val="000E3DD3"/>
    <w:rsid w:val="000E7463"/>
    <w:rsid w:val="000F2263"/>
    <w:rsid w:val="000F4C6F"/>
    <w:rsid w:val="000F542B"/>
    <w:rsid w:val="000F7214"/>
    <w:rsid w:val="00104AD0"/>
    <w:rsid w:val="00105FC4"/>
    <w:rsid w:val="001120CF"/>
    <w:rsid w:val="00112DCE"/>
    <w:rsid w:val="001148D9"/>
    <w:rsid w:val="001249A0"/>
    <w:rsid w:val="001352C4"/>
    <w:rsid w:val="00136B16"/>
    <w:rsid w:val="00144FB8"/>
    <w:rsid w:val="00154CD9"/>
    <w:rsid w:val="00156565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6860"/>
    <w:rsid w:val="001B1B40"/>
    <w:rsid w:val="001B2FF6"/>
    <w:rsid w:val="001B3DF6"/>
    <w:rsid w:val="001B47CF"/>
    <w:rsid w:val="001B56C6"/>
    <w:rsid w:val="001C05E4"/>
    <w:rsid w:val="001C0F5D"/>
    <w:rsid w:val="001C2E03"/>
    <w:rsid w:val="001C48B5"/>
    <w:rsid w:val="001C4BBF"/>
    <w:rsid w:val="001C727A"/>
    <w:rsid w:val="001D2132"/>
    <w:rsid w:val="001D2CD1"/>
    <w:rsid w:val="001E18B5"/>
    <w:rsid w:val="001E307D"/>
    <w:rsid w:val="001E3126"/>
    <w:rsid w:val="001E4987"/>
    <w:rsid w:val="001F2AF5"/>
    <w:rsid w:val="001F40B1"/>
    <w:rsid w:val="001F595E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6286"/>
    <w:rsid w:val="002376E1"/>
    <w:rsid w:val="002415A3"/>
    <w:rsid w:val="0024631D"/>
    <w:rsid w:val="00256641"/>
    <w:rsid w:val="00256C29"/>
    <w:rsid w:val="00257502"/>
    <w:rsid w:val="00286346"/>
    <w:rsid w:val="002868BE"/>
    <w:rsid w:val="002912AE"/>
    <w:rsid w:val="00292306"/>
    <w:rsid w:val="00294EF1"/>
    <w:rsid w:val="00295DE0"/>
    <w:rsid w:val="002A16F4"/>
    <w:rsid w:val="002A190B"/>
    <w:rsid w:val="002A2B47"/>
    <w:rsid w:val="002A51C7"/>
    <w:rsid w:val="002B068E"/>
    <w:rsid w:val="002B0DC3"/>
    <w:rsid w:val="002B54E9"/>
    <w:rsid w:val="002C0476"/>
    <w:rsid w:val="002C0F06"/>
    <w:rsid w:val="002C2F73"/>
    <w:rsid w:val="002C5E3F"/>
    <w:rsid w:val="002C6178"/>
    <w:rsid w:val="002D01B6"/>
    <w:rsid w:val="002D4D70"/>
    <w:rsid w:val="002D4EEE"/>
    <w:rsid w:val="002D5B57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2E62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2BB9"/>
    <w:rsid w:val="00353D3E"/>
    <w:rsid w:val="00357982"/>
    <w:rsid w:val="00360DBD"/>
    <w:rsid w:val="003619E0"/>
    <w:rsid w:val="00361EA2"/>
    <w:rsid w:val="00365005"/>
    <w:rsid w:val="00366A1B"/>
    <w:rsid w:val="003729E6"/>
    <w:rsid w:val="00373DD7"/>
    <w:rsid w:val="00376E3E"/>
    <w:rsid w:val="00377326"/>
    <w:rsid w:val="00380A32"/>
    <w:rsid w:val="00384DE8"/>
    <w:rsid w:val="00393E32"/>
    <w:rsid w:val="003A1A70"/>
    <w:rsid w:val="003A7EAF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E3D74"/>
    <w:rsid w:val="003F277C"/>
    <w:rsid w:val="003F4277"/>
    <w:rsid w:val="00404811"/>
    <w:rsid w:val="00404854"/>
    <w:rsid w:val="00404F89"/>
    <w:rsid w:val="00407723"/>
    <w:rsid w:val="00411471"/>
    <w:rsid w:val="00413163"/>
    <w:rsid w:val="00415411"/>
    <w:rsid w:val="00416B95"/>
    <w:rsid w:val="0043064A"/>
    <w:rsid w:val="00435C6A"/>
    <w:rsid w:val="004428BA"/>
    <w:rsid w:val="00443429"/>
    <w:rsid w:val="004451F0"/>
    <w:rsid w:val="004465B2"/>
    <w:rsid w:val="00447494"/>
    <w:rsid w:val="004477DB"/>
    <w:rsid w:val="00451E59"/>
    <w:rsid w:val="00453FA9"/>
    <w:rsid w:val="00455BB4"/>
    <w:rsid w:val="00457A74"/>
    <w:rsid w:val="0046005E"/>
    <w:rsid w:val="00462876"/>
    <w:rsid w:val="00464CD3"/>
    <w:rsid w:val="00465E4B"/>
    <w:rsid w:val="00466956"/>
    <w:rsid w:val="00475AF6"/>
    <w:rsid w:val="00475C70"/>
    <w:rsid w:val="00475F4B"/>
    <w:rsid w:val="0048069F"/>
    <w:rsid w:val="004830FF"/>
    <w:rsid w:val="004848E7"/>
    <w:rsid w:val="00495B9B"/>
    <w:rsid w:val="004A1C3E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E5A9F"/>
    <w:rsid w:val="004F51C1"/>
    <w:rsid w:val="004F6AAE"/>
    <w:rsid w:val="00514D73"/>
    <w:rsid w:val="005263A4"/>
    <w:rsid w:val="00531A42"/>
    <w:rsid w:val="005349E9"/>
    <w:rsid w:val="00536763"/>
    <w:rsid w:val="00536DCC"/>
    <w:rsid w:val="00542400"/>
    <w:rsid w:val="0054393E"/>
    <w:rsid w:val="005446E0"/>
    <w:rsid w:val="0054507A"/>
    <w:rsid w:val="00545203"/>
    <w:rsid w:val="00547390"/>
    <w:rsid w:val="00550DBB"/>
    <w:rsid w:val="00552B91"/>
    <w:rsid w:val="0055380A"/>
    <w:rsid w:val="00555439"/>
    <w:rsid w:val="005656A1"/>
    <w:rsid w:val="0057358B"/>
    <w:rsid w:val="00573F62"/>
    <w:rsid w:val="00582CDA"/>
    <w:rsid w:val="005851B9"/>
    <w:rsid w:val="00587FA5"/>
    <w:rsid w:val="00597EB2"/>
    <w:rsid w:val="005B240B"/>
    <w:rsid w:val="005C1437"/>
    <w:rsid w:val="005C1626"/>
    <w:rsid w:val="005C2FD8"/>
    <w:rsid w:val="005C4221"/>
    <w:rsid w:val="005D12E3"/>
    <w:rsid w:val="005D151D"/>
    <w:rsid w:val="005D45A6"/>
    <w:rsid w:val="005E4962"/>
    <w:rsid w:val="005F0F48"/>
    <w:rsid w:val="005F2884"/>
    <w:rsid w:val="005F49D9"/>
    <w:rsid w:val="005F795E"/>
    <w:rsid w:val="005F7D6B"/>
    <w:rsid w:val="00600F1C"/>
    <w:rsid w:val="00601238"/>
    <w:rsid w:val="0060132E"/>
    <w:rsid w:val="00603898"/>
    <w:rsid w:val="006060C6"/>
    <w:rsid w:val="00606471"/>
    <w:rsid w:val="00611FF1"/>
    <w:rsid w:val="00612C12"/>
    <w:rsid w:val="00613DC9"/>
    <w:rsid w:val="006143B1"/>
    <w:rsid w:val="00615DB2"/>
    <w:rsid w:val="00616D8D"/>
    <w:rsid w:val="00622D5B"/>
    <w:rsid w:val="0062494E"/>
    <w:rsid w:val="00625FCC"/>
    <w:rsid w:val="006323C8"/>
    <w:rsid w:val="0063248D"/>
    <w:rsid w:val="00633D5A"/>
    <w:rsid w:val="00635156"/>
    <w:rsid w:val="0064044B"/>
    <w:rsid w:val="0064372E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E4A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0CAC"/>
    <w:rsid w:val="00716D37"/>
    <w:rsid w:val="00717F6B"/>
    <w:rsid w:val="00730A70"/>
    <w:rsid w:val="00733E83"/>
    <w:rsid w:val="007349E7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5DC0"/>
    <w:rsid w:val="00786E61"/>
    <w:rsid w:val="00787C5F"/>
    <w:rsid w:val="00790DBC"/>
    <w:rsid w:val="007A1C48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18B5"/>
    <w:rsid w:val="008119DA"/>
    <w:rsid w:val="008153C5"/>
    <w:rsid w:val="00822A76"/>
    <w:rsid w:val="008342C9"/>
    <w:rsid w:val="00835087"/>
    <w:rsid w:val="008361A3"/>
    <w:rsid w:val="00842355"/>
    <w:rsid w:val="008441FF"/>
    <w:rsid w:val="0085041F"/>
    <w:rsid w:val="00861200"/>
    <w:rsid w:val="0086192F"/>
    <w:rsid w:val="008710AB"/>
    <w:rsid w:val="00873D5D"/>
    <w:rsid w:val="00874EF2"/>
    <w:rsid w:val="00877F75"/>
    <w:rsid w:val="00880AE9"/>
    <w:rsid w:val="008861E3"/>
    <w:rsid w:val="008904FB"/>
    <w:rsid w:val="008A2DD1"/>
    <w:rsid w:val="008B5000"/>
    <w:rsid w:val="008B7CD8"/>
    <w:rsid w:val="008C722F"/>
    <w:rsid w:val="008D41B2"/>
    <w:rsid w:val="008E00A5"/>
    <w:rsid w:val="008E077E"/>
    <w:rsid w:val="008E19EC"/>
    <w:rsid w:val="008E2648"/>
    <w:rsid w:val="008E457B"/>
    <w:rsid w:val="008E5446"/>
    <w:rsid w:val="008E72B4"/>
    <w:rsid w:val="008E72DB"/>
    <w:rsid w:val="008F0900"/>
    <w:rsid w:val="008F0A96"/>
    <w:rsid w:val="00903434"/>
    <w:rsid w:val="009045E6"/>
    <w:rsid w:val="00906289"/>
    <w:rsid w:val="009119E6"/>
    <w:rsid w:val="00915BC0"/>
    <w:rsid w:val="00917A45"/>
    <w:rsid w:val="009228CB"/>
    <w:rsid w:val="00922945"/>
    <w:rsid w:val="00924EF7"/>
    <w:rsid w:val="00934075"/>
    <w:rsid w:val="00934FCA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84A0F"/>
    <w:rsid w:val="00993BC6"/>
    <w:rsid w:val="009948C8"/>
    <w:rsid w:val="009A0B43"/>
    <w:rsid w:val="009A203C"/>
    <w:rsid w:val="009B0EFB"/>
    <w:rsid w:val="009B180F"/>
    <w:rsid w:val="009B1A88"/>
    <w:rsid w:val="009B2C05"/>
    <w:rsid w:val="009C05D4"/>
    <w:rsid w:val="009C2828"/>
    <w:rsid w:val="009C314B"/>
    <w:rsid w:val="009D0115"/>
    <w:rsid w:val="009D0957"/>
    <w:rsid w:val="009E3036"/>
    <w:rsid w:val="009E64B3"/>
    <w:rsid w:val="009F0309"/>
    <w:rsid w:val="009F365F"/>
    <w:rsid w:val="009F6078"/>
    <w:rsid w:val="00A02731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15BC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B46CD"/>
    <w:rsid w:val="00AC0B04"/>
    <w:rsid w:val="00AC2FAE"/>
    <w:rsid w:val="00AC4AC4"/>
    <w:rsid w:val="00AD5E56"/>
    <w:rsid w:val="00AE524B"/>
    <w:rsid w:val="00AE6050"/>
    <w:rsid w:val="00AF302B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30FD"/>
    <w:rsid w:val="00B56173"/>
    <w:rsid w:val="00B6433C"/>
    <w:rsid w:val="00B6517D"/>
    <w:rsid w:val="00B653F7"/>
    <w:rsid w:val="00B70255"/>
    <w:rsid w:val="00B7424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8AD"/>
    <w:rsid w:val="00BE4462"/>
    <w:rsid w:val="00BE51FF"/>
    <w:rsid w:val="00BE6261"/>
    <w:rsid w:val="00BE7550"/>
    <w:rsid w:val="00C01607"/>
    <w:rsid w:val="00C02915"/>
    <w:rsid w:val="00C10C31"/>
    <w:rsid w:val="00C14C2C"/>
    <w:rsid w:val="00C20285"/>
    <w:rsid w:val="00C22593"/>
    <w:rsid w:val="00C26F3C"/>
    <w:rsid w:val="00C33DEB"/>
    <w:rsid w:val="00C33E36"/>
    <w:rsid w:val="00C43FAA"/>
    <w:rsid w:val="00C56935"/>
    <w:rsid w:val="00C715A6"/>
    <w:rsid w:val="00C71DC2"/>
    <w:rsid w:val="00C75E65"/>
    <w:rsid w:val="00C83003"/>
    <w:rsid w:val="00C85253"/>
    <w:rsid w:val="00C91B1E"/>
    <w:rsid w:val="00C9392C"/>
    <w:rsid w:val="00C949C9"/>
    <w:rsid w:val="00C94B83"/>
    <w:rsid w:val="00CA108F"/>
    <w:rsid w:val="00CA1DF0"/>
    <w:rsid w:val="00CA3272"/>
    <w:rsid w:val="00CA34C5"/>
    <w:rsid w:val="00CA41A3"/>
    <w:rsid w:val="00CA53C2"/>
    <w:rsid w:val="00CA649D"/>
    <w:rsid w:val="00CB3082"/>
    <w:rsid w:val="00CB5D5D"/>
    <w:rsid w:val="00CC2B8F"/>
    <w:rsid w:val="00CC5452"/>
    <w:rsid w:val="00CC57FF"/>
    <w:rsid w:val="00CD155D"/>
    <w:rsid w:val="00CD1D8F"/>
    <w:rsid w:val="00CD3C54"/>
    <w:rsid w:val="00CD71BC"/>
    <w:rsid w:val="00CE1489"/>
    <w:rsid w:val="00CE6C8D"/>
    <w:rsid w:val="00CF1F29"/>
    <w:rsid w:val="00D008F1"/>
    <w:rsid w:val="00D058A8"/>
    <w:rsid w:val="00D06949"/>
    <w:rsid w:val="00D06CB3"/>
    <w:rsid w:val="00D103D9"/>
    <w:rsid w:val="00D11FFF"/>
    <w:rsid w:val="00D146B7"/>
    <w:rsid w:val="00D16073"/>
    <w:rsid w:val="00D17B4F"/>
    <w:rsid w:val="00D17DE9"/>
    <w:rsid w:val="00D230CA"/>
    <w:rsid w:val="00D23287"/>
    <w:rsid w:val="00D26764"/>
    <w:rsid w:val="00D26873"/>
    <w:rsid w:val="00D30B13"/>
    <w:rsid w:val="00D337FE"/>
    <w:rsid w:val="00D42B2E"/>
    <w:rsid w:val="00D4361B"/>
    <w:rsid w:val="00D56D29"/>
    <w:rsid w:val="00D60074"/>
    <w:rsid w:val="00D713E9"/>
    <w:rsid w:val="00D71D93"/>
    <w:rsid w:val="00D73B18"/>
    <w:rsid w:val="00D73DA4"/>
    <w:rsid w:val="00D75FB2"/>
    <w:rsid w:val="00D76EF3"/>
    <w:rsid w:val="00D8062D"/>
    <w:rsid w:val="00D85F9B"/>
    <w:rsid w:val="00D86E38"/>
    <w:rsid w:val="00D94FAA"/>
    <w:rsid w:val="00DA2800"/>
    <w:rsid w:val="00DA310A"/>
    <w:rsid w:val="00DB3C74"/>
    <w:rsid w:val="00DB4814"/>
    <w:rsid w:val="00DB507E"/>
    <w:rsid w:val="00DB5A01"/>
    <w:rsid w:val="00DB6F67"/>
    <w:rsid w:val="00DC48C6"/>
    <w:rsid w:val="00DC5C98"/>
    <w:rsid w:val="00DD2B6B"/>
    <w:rsid w:val="00DD2D65"/>
    <w:rsid w:val="00DE3AB9"/>
    <w:rsid w:val="00DE7F1E"/>
    <w:rsid w:val="00DF69CE"/>
    <w:rsid w:val="00E03078"/>
    <w:rsid w:val="00E052F8"/>
    <w:rsid w:val="00E158CB"/>
    <w:rsid w:val="00E15FA9"/>
    <w:rsid w:val="00E203F2"/>
    <w:rsid w:val="00E21C6A"/>
    <w:rsid w:val="00E258A5"/>
    <w:rsid w:val="00E269DD"/>
    <w:rsid w:val="00E34315"/>
    <w:rsid w:val="00E35199"/>
    <w:rsid w:val="00E4118F"/>
    <w:rsid w:val="00E4394B"/>
    <w:rsid w:val="00E51D5A"/>
    <w:rsid w:val="00E51F8F"/>
    <w:rsid w:val="00E56404"/>
    <w:rsid w:val="00E57482"/>
    <w:rsid w:val="00E6258C"/>
    <w:rsid w:val="00E62881"/>
    <w:rsid w:val="00E63EB7"/>
    <w:rsid w:val="00E66BC4"/>
    <w:rsid w:val="00E67E5C"/>
    <w:rsid w:val="00E67EA8"/>
    <w:rsid w:val="00E70F34"/>
    <w:rsid w:val="00E74F96"/>
    <w:rsid w:val="00E7593E"/>
    <w:rsid w:val="00E929D7"/>
    <w:rsid w:val="00EA306D"/>
    <w:rsid w:val="00EA3A72"/>
    <w:rsid w:val="00EA4120"/>
    <w:rsid w:val="00EA511C"/>
    <w:rsid w:val="00EB2188"/>
    <w:rsid w:val="00EB2E23"/>
    <w:rsid w:val="00EB592F"/>
    <w:rsid w:val="00EB5BD5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58"/>
    <w:rsid w:val="00F04CA8"/>
    <w:rsid w:val="00F059AF"/>
    <w:rsid w:val="00F15E40"/>
    <w:rsid w:val="00F17552"/>
    <w:rsid w:val="00F245B1"/>
    <w:rsid w:val="00F3511E"/>
    <w:rsid w:val="00F3515A"/>
    <w:rsid w:val="00F369BF"/>
    <w:rsid w:val="00F46376"/>
    <w:rsid w:val="00F4732E"/>
    <w:rsid w:val="00F52D75"/>
    <w:rsid w:val="00F55CD6"/>
    <w:rsid w:val="00F602F2"/>
    <w:rsid w:val="00F63313"/>
    <w:rsid w:val="00F64F87"/>
    <w:rsid w:val="00F65C20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75A7-8B14-45F0-A7CF-70F686A3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16</Pages>
  <Words>4748</Words>
  <Characters>27070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58</cp:revision>
  <cp:lastPrinted>2019-10-01T07:04:00Z</cp:lastPrinted>
  <dcterms:created xsi:type="dcterms:W3CDTF">2019-09-30T06:23:00Z</dcterms:created>
  <dcterms:modified xsi:type="dcterms:W3CDTF">2019-10-01T07:24:00Z</dcterms:modified>
</cp:coreProperties>
</file>