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 w:rsidR="001B6832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1B6832">
              <w:rPr>
                <w:rFonts w:ascii="Calibri" w:hAnsi="Calibri"/>
                <w:sz w:val="17"/>
              </w:rPr>
              <w:t>i</w:t>
            </w:r>
            <w:proofErr w:type="spellEnd"/>
            <w:r w:rsidR="001B6832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1B6832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01147FD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9913BA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530CFF15" w14:textId="77777777"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proofErr w:type="gramStart"/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  <w:proofErr w:type="gramEnd"/>
    </w:p>
    <w:p w14:paraId="34A2B3B4" w14:textId="7650A37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42231D">
              <w:rPr>
                <w:sz w:val="20"/>
                <w:szCs w:val="20"/>
              </w:rPr>
              <w:t>poljoprivrednih</w:t>
            </w:r>
            <w:proofErr w:type="spellEnd"/>
            <w:r w:rsid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</w:t>
            </w:r>
            <w:proofErr w:type="spellStart"/>
            <w:r w:rsidR="00BA01DA"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="00BA01DA"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BA01DA"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77777777" w:rsidR="00B310F7" w:rsidRPr="0042231D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0A2721" w:rsidRPr="0042231D">
        <w:rPr>
          <w:b w:val="0"/>
          <w:bCs w:val="0"/>
          <w:sz w:val="20"/>
          <w:szCs w:val="20"/>
        </w:rPr>
        <w:t>3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885CC9" w:rsidRPr="0042231D">
        <w:rPr>
          <w:bCs w:val="0"/>
          <w:sz w:val="20"/>
          <w:szCs w:val="20"/>
        </w:rPr>
        <w:t xml:space="preserve">POTPORA ZA UZGOJ </w:t>
      </w:r>
      <w:proofErr w:type="gramStart"/>
      <w:r w:rsidR="000A2721" w:rsidRPr="0042231D">
        <w:rPr>
          <w:bCs w:val="0"/>
          <w:sz w:val="20"/>
          <w:szCs w:val="20"/>
        </w:rPr>
        <w:t xml:space="preserve">KRMNOG </w:t>
      </w:r>
      <w:r w:rsidR="0046260E" w:rsidRPr="0042231D">
        <w:rPr>
          <w:bCs w:val="0"/>
          <w:sz w:val="20"/>
          <w:szCs w:val="20"/>
        </w:rPr>
        <w:t xml:space="preserve"> BILJA</w:t>
      </w:r>
      <w:proofErr w:type="gramEnd"/>
    </w:p>
    <w:p w14:paraId="00A7E2BB" w14:textId="77777777" w:rsidR="00B310F7" w:rsidRPr="0042231D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 xml:space="preserve">          </w:t>
      </w:r>
      <w:r w:rsidR="005751DB" w:rsidRPr="0042231D">
        <w:rPr>
          <w:b w:val="0"/>
          <w:bCs w:val="0"/>
          <w:sz w:val="20"/>
          <w:szCs w:val="20"/>
        </w:rPr>
        <w:t xml:space="preserve">4.3.1. </w:t>
      </w:r>
      <w:r w:rsidR="0046260E" w:rsidRPr="0042231D">
        <w:rPr>
          <w:b w:val="0"/>
          <w:bCs w:val="0"/>
          <w:sz w:val="20"/>
          <w:szCs w:val="20"/>
        </w:rPr>
        <w:t xml:space="preserve">POTPORA ZA </w:t>
      </w:r>
      <w:r w:rsidR="00885CC9" w:rsidRPr="0042231D">
        <w:rPr>
          <w:b w:val="0"/>
          <w:bCs w:val="0"/>
          <w:sz w:val="20"/>
          <w:szCs w:val="20"/>
        </w:rPr>
        <w:t>PODIZANJE NOVOG TRAJNOG NASADA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13A87DC8" w:rsidR="0092516F" w:rsidRPr="0042231D" w:rsidRDefault="00AE6472" w:rsidP="00AE6472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20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201</w:t>
      </w:r>
      <w:r w:rsidR="009913BA">
        <w:rPr>
          <w:rFonts w:eastAsia="Calibri" w:cs="Times New Roman"/>
          <w:bCs/>
          <w:sz w:val="20"/>
          <w:szCs w:val="20"/>
          <w:lang w:val="hr-HR"/>
        </w:rPr>
        <w:t>9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.godinu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Pr="0042231D" w:rsidRDefault="00F000F1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A0E897D" w14:textId="77777777" w:rsidR="004E24C2" w:rsidRPr="0042231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1CB31E1" w14:textId="77777777" w:rsidR="0092516F" w:rsidRPr="0042231D" w:rsidRDefault="0092516F" w:rsidP="0092516F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Račun/i za nabavku </w:t>
      </w:r>
      <w:r w:rsidR="00D8440B" w:rsidRPr="0042231D">
        <w:rPr>
          <w:rFonts w:eastAsia="Calibri" w:cs="Calibri"/>
          <w:bCs/>
          <w:sz w:val="20"/>
          <w:szCs w:val="20"/>
          <w:lang w:val="hr-HR"/>
        </w:rPr>
        <w:t xml:space="preserve">sjemena </w:t>
      </w:r>
      <w:r w:rsidRPr="0042231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4B4564F2" w14:textId="77777777" w:rsidR="00EC336D" w:rsidRPr="0042231D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77777777" w:rsidR="002E3315" w:rsidRDefault="00EC336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0D4B9A98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</w:t>
      </w:r>
      <w:r w:rsidR="001B6832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9/16</w:t>
      </w:r>
      <w:r w:rsidR="001B6832">
        <w:rPr>
          <w:rFonts w:eastAsia="Calibri" w:cs="Calibri"/>
          <w:bCs/>
          <w:sz w:val="20"/>
          <w:szCs w:val="20"/>
        </w:rPr>
        <w:t xml:space="preserve">, 15/18 </w:t>
      </w:r>
      <w:proofErr w:type="spellStart"/>
      <w:r w:rsidR="001B6832">
        <w:rPr>
          <w:rFonts w:eastAsia="Calibri" w:cs="Calibri"/>
          <w:bCs/>
          <w:sz w:val="20"/>
          <w:szCs w:val="20"/>
        </w:rPr>
        <w:t>i</w:t>
      </w:r>
      <w:proofErr w:type="spellEnd"/>
      <w:r w:rsidR="001B6832">
        <w:rPr>
          <w:rFonts w:eastAsia="Calibri" w:cs="Calibri"/>
          <w:bCs/>
          <w:sz w:val="20"/>
          <w:szCs w:val="20"/>
        </w:rPr>
        <w:t xml:space="preserve"> 74/20</w:t>
      </w:r>
      <w:bookmarkStart w:id="0" w:name="_GoBack"/>
      <w:bookmarkEnd w:id="0"/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64956B11" w14:textId="5B0B7B04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9913BA">
        <w:rPr>
          <w:rFonts w:eastAsia="Calibri" w:cs="Calibri"/>
          <w:b/>
          <w:bCs/>
          <w:sz w:val="20"/>
          <w:szCs w:val="20"/>
        </w:rPr>
        <w:t>20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14:paraId="533951D4" w14:textId="77777777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77777777" w:rsidR="0042231D" w:rsidRP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4"/>
        <w:gridCol w:w="201"/>
        <w:gridCol w:w="673"/>
        <w:gridCol w:w="840"/>
        <w:gridCol w:w="179"/>
        <w:gridCol w:w="942"/>
        <w:gridCol w:w="114"/>
        <w:gridCol w:w="687"/>
        <w:gridCol w:w="280"/>
        <w:gridCol w:w="876"/>
        <w:gridCol w:w="1158"/>
        <w:gridCol w:w="552"/>
        <w:gridCol w:w="1270"/>
        <w:gridCol w:w="783"/>
        <w:gridCol w:w="938"/>
        <w:gridCol w:w="751"/>
        <w:gridCol w:w="1044"/>
        <w:gridCol w:w="784"/>
        <w:gridCol w:w="904"/>
        <w:gridCol w:w="1548"/>
      </w:tblGrid>
      <w:tr w:rsidR="00877BDB" w:rsidRPr="000A2721" w14:paraId="77513020" w14:textId="77777777" w:rsidTr="00877BDB">
        <w:trPr>
          <w:trHeight w:val="525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826AA4" w14:textId="29C83E72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 stanje 201</w:t>
            </w:r>
            <w:r w:rsidR="009913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60D8381A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</w:t>
            </w:r>
            <w:r w:rsidR="006E6C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77BDB" w:rsidRPr="000A2721" w14:paraId="0A039C28" w14:textId="77777777" w:rsidTr="00A32ECB">
        <w:trPr>
          <w:trHeight w:val="60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B0411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BD3CB7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  <w:p w14:paraId="6ACEDE8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3C6A53" w14:textId="77777777" w:rsidR="00877BDB" w:rsidRPr="00A32EC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32E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UKUPNO </w:t>
            </w:r>
            <w:r w:rsidRPr="00A32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ha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557A0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877BDB" w:rsidRPr="000A2721" w14:paraId="72928E1A" w14:textId="77777777" w:rsidTr="00877BDB">
        <w:trPr>
          <w:trHeight w:val="555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A5DD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4A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02A9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DB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3AE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877BDB" w:rsidRPr="000A2721" w14:paraId="63CD421F" w14:textId="77777777" w:rsidTr="00877BDB">
        <w:trPr>
          <w:trHeight w:val="53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B6266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6A578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B4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DAED5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8E3E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738E19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9B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0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72ED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F6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9E8D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19BA46D9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42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C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64A824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B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2E4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2312884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BEE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BF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4200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F3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A9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F3AE2B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F9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0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EE9BD2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BD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C139FB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86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32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B3B1AE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0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81D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52D87BB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927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D9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2EA6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16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4C4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64E364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D9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E4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207083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41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5A55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4EDD622D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5EE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2B8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45A787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8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DAB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22E924FC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49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58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FF7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DA4D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48064732" w14:textId="77777777" w:rsidTr="00877BDB">
        <w:trPr>
          <w:trHeight w:val="495"/>
        </w:trPr>
        <w:tc>
          <w:tcPr>
            <w:tcW w:w="1234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877BDB" w:rsidRPr="000A2721" w:rsidRDefault="00877BDB" w:rsidP="00877BDB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E9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3D5CC78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E9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646BF264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877BDB" w:rsidRPr="000A2721" w14:paraId="716CFCA3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4886657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1B6832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913B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5F40"/>
    <w:rsid w:val="00B36116"/>
    <w:rsid w:val="00BA01DA"/>
    <w:rsid w:val="00BE7CE8"/>
    <w:rsid w:val="00C65317"/>
    <w:rsid w:val="00C95FDD"/>
    <w:rsid w:val="00CD63AB"/>
    <w:rsid w:val="00CE7344"/>
    <w:rsid w:val="00D8440B"/>
    <w:rsid w:val="00D92BE0"/>
    <w:rsid w:val="00DF5930"/>
    <w:rsid w:val="00E373FD"/>
    <w:rsid w:val="00EA4665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7</cp:revision>
  <cp:lastPrinted>2018-07-24T10:19:00Z</cp:lastPrinted>
  <dcterms:created xsi:type="dcterms:W3CDTF">2019-09-03T08:24:00Z</dcterms:created>
  <dcterms:modified xsi:type="dcterms:W3CDTF">2020-11-24T10:24:00Z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