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8" w:rsidRPr="00310A26" w:rsidRDefault="00D94EE8" w:rsidP="00D94EE8">
      <w:pPr>
        <w:jc w:val="both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KLASA: 402-08/21-01/17</w:t>
      </w: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URBROJ: 2176/04-03-21-1</w:t>
      </w: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Novska, 14. travnja 2021.</w:t>
      </w: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310A26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310A26">
        <w:rPr>
          <w:rFonts w:asciiTheme="majorHAnsi" w:hAnsiTheme="majorHAnsi" w:cstheme="majorHAnsi"/>
          <w:lang w:val="hr-HR"/>
        </w:rPr>
        <w:tab/>
      </w:r>
    </w:p>
    <w:p w:rsidR="00D94EE8" w:rsidRPr="00310A26" w:rsidRDefault="00D94EE8" w:rsidP="00D94EE8">
      <w:pPr>
        <w:jc w:val="both"/>
        <w:rPr>
          <w:rFonts w:asciiTheme="majorHAnsi" w:hAnsiTheme="majorHAnsi" w:cstheme="majorHAnsi"/>
          <w:b/>
          <w:lang w:val="hr-HR"/>
        </w:rPr>
      </w:pPr>
      <w:r w:rsidRPr="00310A26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(Službeni vjesnik 63A/15)- (u daljnjem tekstu: Pravilnik), te članka 47. Statuta Grada Novske („Službeni vjesnik“ broj 8/21) Gradonačelnik Grada Novske objavljuje 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Javni poziv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 xml:space="preserve">Vjerskim zajednicama za predlaganje  projekata obnove, dovršetka izgradnje te opremanja sakralnih i drugih vjerskih objekata na području 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Grada Novske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outlineLvl w:val="0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1.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Predmet Javnog poziva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Predmet ovog  Javnog poziva Vjerskim zajednicama za predlaganje projekata obnove, dovršetka izgradnje te opremanje sakralnih i drugih vjerskih objekata na području Grada Novske (u daljnjem tekstu: Javni poziv) je prikupljanje projekata  Vjerskih zajednica kojim će se u skladu s Uredbom, Pravilnikom i ovim Javnim pozivom iz Proračuna Grada Novske za 2021. godinu financirati obnova, dovršetak izgradnje te opremanje sakralnih i drugih vjerskih objekata.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2.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Ciljevi Javnog poziva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jc w:val="both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 xml:space="preserve">Cilj javnog poziva je obnova, dovršetak izgradnje te opremanje sakralnih i drugih vjerskih objekata na području Grada Novske. 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3.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Ukupna visina sredstava za financiranje projekata iz ovog Javnog poziva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jc w:val="both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Za financiranje/sufinanciranje projekata koji će se financirati temeljem  ovog Javnog poziva  u proračunu Grada Novske osigurana su sredstva u ukupnom iznosu od  400.000,00 kuna.</w:t>
      </w:r>
    </w:p>
    <w:p w:rsidR="00D94EE8" w:rsidRPr="00310A26" w:rsidRDefault="00D94EE8" w:rsidP="00D94EE8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  <w:t>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4.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Prihvatljivi prijavitelji</w:t>
      </w:r>
      <w:r w:rsidRPr="00310A26">
        <w:rPr>
          <w:rFonts w:asciiTheme="majorHAnsi" w:hAnsiTheme="majorHAnsi" w:cstheme="majorHAnsi"/>
          <w:lang w:val="hr-HR"/>
        </w:rPr>
        <w:br/>
        <w:t> </w:t>
      </w:r>
    </w:p>
    <w:p w:rsidR="00D94EE8" w:rsidRPr="00310A26" w:rsidRDefault="00D94EE8" w:rsidP="00D94EE8">
      <w:pPr>
        <w:jc w:val="both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Prihvatljivi prijavitelji su isključivo Vjerske zajednice koje imaju sjedište na području Grada Novske uz uvjet da iste ispunjavaju sve odredbe i uvjete ovog Javnog poziva.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5.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Uvjeti koje mora ispunjavati prijavitelj su sljedeći: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jc w:val="both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Prijavitelj mora ispunjavati sljedeće uvjete: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lastRenderedPageBreak/>
        <w:t>biti upisan u odgovarajući Registar pravnih osoba čija temeljna svrha nije stjecanje dobiti (Evidenciju pravnih osoba Katoličke crkve u Republici Hrvatskoj ili slično),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da projekt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je uredno ispunio sve obveze iz prethodno sklopljenog ugovora o financiranju iz proračuna Grada Novske za 2019. godinu, uključujući i dostavu izvješća o namjenskom korištenju sredstava;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nema dugovanja s osnove plaćanja doprinosa za mirovinsko i zdravstveno osiguranje i plaćanje poreza te drugih davanja prema državnom proračunu i proračunu Grada;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se protiv prijavitelja, odnosno osobe ovlaštene za zastupanje i voditelja programa/projekta ne vodi kazneni postupak i nije pravomoćno osuđen za prekršaje ili kaznena djela definirana Uredbom;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ima zadovoljavajuće organizacijske kapacitete i ljudske resurse za provedbu programa ili projekta;</w:t>
      </w:r>
    </w:p>
    <w:p w:rsidR="00D94EE8" w:rsidRPr="00310A26" w:rsidRDefault="00D94EE8" w:rsidP="00D94EE8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10A26">
        <w:rPr>
          <w:rFonts w:asciiTheme="majorHAnsi" w:hAnsiTheme="majorHAnsi" w:cstheme="majorHAnsi"/>
          <w:sz w:val="24"/>
          <w:szCs w:val="24"/>
        </w:rPr>
        <w:t>ima utvrđen način javnog objavljivanja programskog i financijskog izvješća o radu  (mrežne stranice ili drugi prikladan način).</w:t>
      </w:r>
    </w:p>
    <w:p w:rsidR="00D94EE8" w:rsidRPr="00310A26" w:rsidRDefault="00D94EE8" w:rsidP="00D94EE8">
      <w:pPr>
        <w:shd w:val="clear" w:color="auto" w:fill="FFFFFF"/>
        <w:ind w:firstLine="60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6.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Upute za prijavitelje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Sastavni dio ovog Javnog poziva i njegov neizostavni dio čine Upute za prijavitelje kojima se detaljno utvrđuju: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ciljevi javnog poziva; 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>visina osiguranih sredstava, najniži i najviši iznos koji se može dodijeliti i okvirni broj prijava;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>tko može podnijeti prijavu na javni poziv, 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>detaljni uvjeti za ostvarivanje prava na potporu za projekt;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>dokumentacija koja se obavezno mora priložiti prijavi; 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>odredbe o prihvatljivim aktivnostima i troškovima; </w:t>
      </w:r>
    </w:p>
    <w:p w:rsidR="00D94EE8" w:rsidRPr="00310A26" w:rsidRDefault="00D94EE8" w:rsidP="00D94EE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10A26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posebne obveze za prijavitelje  i dr. 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7.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Rok  za podnošenje prijave na javni poziv</w:t>
      </w:r>
      <w:r w:rsidRPr="00310A26">
        <w:rPr>
          <w:rFonts w:asciiTheme="majorHAnsi" w:hAnsiTheme="majorHAnsi" w:cstheme="majorHAnsi"/>
          <w:lang w:val="hr-HR"/>
        </w:rPr>
        <w:br/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Rok za podnošenje prijave programa/projekata je 30 dana od dana objave ovog Javnog poziva na mrežnim stranicama Grada Novske - www.novska.hr.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color w:val="555555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8.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Način dostave prijave na javni poziv i adresa za dostavu prijave</w:t>
      </w:r>
      <w:r w:rsidRPr="00310A26">
        <w:rPr>
          <w:rFonts w:asciiTheme="majorHAnsi" w:hAnsiTheme="majorHAnsi" w:cstheme="majorHAnsi"/>
          <w:lang w:val="hr-HR"/>
        </w:rPr>
        <w:br/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Prijave projekata  dostavljaju se isključivo na propisanim obrascima koji su zajedno s Uputama za prijavitelje dostupni na mrežnim stranicama Grada Novske - www.novska.hr te uz prilaganje svih priloga koji su  navedeni u Uputama za prijavitelje.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1.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Naziv i adresu prijavitelja i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lastRenderedPageBreak/>
        <w:t>2.</w:t>
      </w:r>
      <w:r w:rsidRPr="00310A26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/>
          <w:bCs/>
          <w:lang w:val="hr-HR"/>
        </w:rPr>
        <w:t>Naznaku  - „PRIJAVA  NA JAVNI POZIV - PROJEKTI VJERSKIH ZAJEDNICA– NE OTVARATI!“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Prijave se mogu dostaviti poštom ili osobno u pisarnicu Grada Novske na sljedeću  adresu: 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GRAD NOVSKA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TRG DR. FRANJE TUĐMANA 2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>44330 NOVSKA</w:t>
      </w:r>
    </w:p>
    <w:p w:rsidR="00D94EE8" w:rsidRPr="00310A26" w:rsidRDefault="00D94EE8" w:rsidP="00D94EE8">
      <w:pPr>
        <w:shd w:val="clear" w:color="auto" w:fill="FFFFFF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color w:val="555555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Cs/>
          <w:lang w:val="hr-HR"/>
        </w:rPr>
        <w:t>9.</w:t>
      </w:r>
      <w:r w:rsidRPr="00310A26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Cs/>
          <w:lang w:val="hr-HR"/>
        </w:rPr>
        <w:t>Razmatrat će se samo projekti koji su pravodobno prijavljeni te koji u cijelosti udovoljavaju  propisanim uvjetima  Javnog poziva.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bCs/>
          <w:lang w:val="hr-HR"/>
        </w:rPr>
        <w:t>10.</w:t>
      </w:r>
      <w:r w:rsidRPr="00310A26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310A26">
        <w:rPr>
          <w:rFonts w:asciiTheme="majorHAnsi" w:hAnsiTheme="majorHAnsi" w:cstheme="majorHAnsi"/>
          <w:bCs/>
          <w:lang w:val="hr-HR"/>
        </w:rPr>
        <w:t>Dodatne informacije i upute za podnošenje prijava po ovom Javnom pozivu mogu se zatražiti  elektronskom poštom najkasnije 5 dana prije isteka roka za dostavu prijava na adresu: </w:t>
      </w:r>
      <w:proofErr w:type="spellStart"/>
      <w:r w:rsidRPr="00310A26">
        <w:rPr>
          <w:rFonts w:asciiTheme="majorHAnsi" w:hAnsiTheme="majorHAnsi" w:cstheme="majorHAnsi"/>
          <w:lang w:val="hr-HR"/>
        </w:rPr>
        <w:t>sonja.marohnichorvat</w:t>
      </w:r>
      <w:proofErr w:type="spellEnd"/>
      <w:r w:rsidRPr="00310A26">
        <w:rPr>
          <w:rFonts w:asciiTheme="majorHAnsi" w:hAnsiTheme="majorHAnsi" w:cstheme="majorHAnsi"/>
          <w:lang w:val="hr-HR"/>
        </w:rPr>
        <w:t>@</w:t>
      </w:r>
      <w:proofErr w:type="spellStart"/>
      <w:r w:rsidRPr="00310A26">
        <w:rPr>
          <w:rFonts w:asciiTheme="majorHAnsi" w:hAnsiTheme="majorHAnsi" w:cstheme="majorHAnsi"/>
          <w:lang w:val="hr-HR"/>
        </w:rPr>
        <w:t>novska.hr</w:t>
      </w:r>
      <w:proofErr w:type="spellEnd"/>
      <w:r w:rsidRPr="00310A26">
        <w:rPr>
          <w:rFonts w:asciiTheme="majorHAnsi" w:hAnsiTheme="majorHAnsi" w:cstheme="majorHAnsi"/>
          <w:lang w:val="hr-HR"/>
        </w:rPr>
        <w:t xml:space="preserve">  ili </w:t>
      </w:r>
      <w:proofErr w:type="spellStart"/>
      <w:r w:rsidRPr="00310A26">
        <w:rPr>
          <w:rFonts w:asciiTheme="majorHAnsi" w:hAnsiTheme="majorHAnsi" w:cstheme="majorHAnsi"/>
          <w:lang w:val="hr-HR"/>
        </w:rPr>
        <w:t>karolina.simicic</w:t>
      </w:r>
      <w:proofErr w:type="spellEnd"/>
      <w:r w:rsidRPr="00310A26">
        <w:rPr>
          <w:rFonts w:asciiTheme="majorHAnsi" w:hAnsiTheme="majorHAnsi" w:cstheme="majorHAnsi"/>
          <w:lang w:val="hr-HR"/>
        </w:rPr>
        <w:t>@</w:t>
      </w:r>
      <w:proofErr w:type="spellStart"/>
      <w:r w:rsidRPr="00310A26">
        <w:rPr>
          <w:rFonts w:asciiTheme="majorHAnsi" w:hAnsiTheme="majorHAnsi" w:cstheme="majorHAnsi"/>
          <w:lang w:val="hr-HR"/>
        </w:rPr>
        <w:t>novska.hr</w:t>
      </w:r>
      <w:proofErr w:type="spellEnd"/>
      <w:r w:rsidRPr="00310A26">
        <w:rPr>
          <w:rFonts w:asciiTheme="majorHAnsi" w:hAnsiTheme="majorHAnsi" w:cstheme="majorHAnsi"/>
          <w:lang w:val="hr-HR"/>
        </w:rPr>
        <w:t xml:space="preserve">. ili na broj telefona 691 519. 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310A26">
        <w:rPr>
          <w:rFonts w:asciiTheme="majorHAnsi" w:hAnsiTheme="majorHAnsi" w:cstheme="majorHAnsi"/>
          <w:lang w:val="hr-HR"/>
        </w:rPr>
        <w:t>Grad Novska  nije obvezan davati odgovore ili pojašnjenja na pitanja pristigla nakon navedenog roka.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color w:val="555555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color w:val="555555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color w:val="555555"/>
          <w:lang w:val="hr-HR"/>
        </w:rPr>
        <w:t> 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GRADONAČELNIK</w:t>
      </w: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310A26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  Marin </w:t>
      </w:r>
      <w:proofErr w:type="spellStart"/>
      <w:r w:rsidRPr="00310A26">
        <w:rPr>
          <w:rFonts w:asciiTheme="majorHAnsi" w:hAnsiTheme="majorHAnsi" w:cstheme="majorHAnsi"/>
          <w:b/>
          <w:bCs/>
          <w:lang w:val="hr-HR"/>
        </w:rPr>
        <w:t>Piletić</w:t>
      </w:r>
      <w:proofErr w:type="spellEnd"/>
      <w:r w:rsidRPr="00310A26">
        <w:rPr>
          <w:rFonts w:asciiTheme="majorHAnsi" w:hAnsiTheme="majorHAnsi" w:cstheme="majorHAnsi"/>
          <w:b/>
          <w:bCs/>
          <w:lang w:val="hr-HR"/>
        </w:rPr>
        <w:t>, prof.</w:t>
      </w:r>
      <w:r w:rsidR="00310A26" w:rsidRPr="00310A26">
        <w:rPr>
          <w:rFonts w:asciiTheme="majorHAnsi" w:hAnsiTheme="majorHAnsi" w:cstheme="majorHAnsi"/>
          <w:b/>
          <w:bCs/>
          <w:lang w:val="hr-HR"/>
        </w:rPr>
        <w:t>, v.r.</w:t>
      </w: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  <w:bookmarkStart w:id="0" w:name="_GoBack"/>
      <w:bookmarkEnd w:id="0"/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</w:p>
    <w:p w:rsidR="00D94EE8" w:rsidRPr="00310A26" w:rsidRDefault="00D94EE8" w:rsidP="00D94EE8">
      <w:pPr>
        <w:rPr>
          <w:rFonts w:asciiTheme="majorHAnsi" w:hAnsiTheme="majorHAnsi" w:cstheme="majorHAnsi"/>
          <w:lang w:val="hr-HR"/>
        </w:rPr>
      </w:pPr>
    </w:p>
    <w:p w:rsidR="00A72E08" w:rsidRPr="00310A26" w:rsidRDefault="00A72E08">
      <w:pPr>
        <w:rPr>
          <w:rFonts w:asciiTheme="majorHAnsi" w:hAnsiTheme="majorHAnsi" w:cstheme="majorHAnsi"/>
          <w:lang w:val="hr-HR"/>
        </w:rPr>
      </w:pPr>
    </w:p>
    <w:sectPr w:rsidR="00A72E08" w:rsidRPr="00310A26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F3" w:rsidRDefault="00B348F3" w:rsidP="00617D31">
      <w:r>
        <w:separator/>
      </w:r>
    </w:p>
  </w:endnote>
  <w:endnote w:type="continuationSeparator" w:id="0">
    <w:p w:rsidR="00B348F3" w:rsidRDefault="00B348F3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F3" w:rsidRDefault="00B348F3" w:rsidP="00617D31">
      <w:r>
        <w:separator/>
      </w:r>
    </w:p>
  </w:footnote>
  <w:footnote w:type="continuationSeparator" w:id="0">
    <w:p w:rsidR="00B348F3" w:rsidRDefault="00B348F3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418"/>
    <w:multiLevelType w:val="hybridMultilevel"/>
    <w:tmpl w:val="2774191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37F0F"/>
    <w:multiLevelType w:val="hybridMultilevel"/>
    <w:tmpl w:val="7F7646E8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310A26"/>
    <w:rsid w:val="00331602"/>
    <w:rsid w:val="003E7DE5"/>
    <w:rsid w:val="0056111D"/>
    <w:rsid w:val="005F7030"/>
    <w:rsid w:val="00617D31"/>
    <w:rsid w:val="006C3B5F"/>
    <w:rsid w:val="007461B1"/>
    <w:rsid w:val="00854EDE"/>
    <w:rsid w:val="008A0852"/>
    <w:rsid w:val="00A72E08"/>
    <w:rsid w:val="00B348F3"/>
    <w:rsid w:val="00D94EE8"/>
    <w:rsid w:val="00DA258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D94EE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D94EE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D94EE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D94EE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3</cp:revision>
  <cp:lastPrinted>2019-12-03T10:40:00Z</cp:lastPrinted>
  <dcterms:created xsi:type="dcterms:W3CDTF">2021-04-14T09:32:00Z</dcterms:created>
  <dcterms:modified xsi:type="dcterms:W3CDTF">2021-04-14T09:32:00Z</dcterms:modified>
</cp:coreProperties>
</file>