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DC" w:rsidRPr="008D4C41" w:rsidRDefault="004077DC" w:rsidP="004077DC">
      <w:pPr>
        <w:ind w:left="-567" w:right="107" w:firstLine="567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KLASA: 402-01/21-01/1</w:t>
      </w:r>
    </w:p>
    <w:p w:rsidR="004077DC" w:rsidRPr="008D4C41" w:rsidRDefault="004077DC" w:rsidP="004077DC">
      <w:pPr>
        <w:ind w:right="107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URBROJ: 2176/04-03-21-1</w:t>
      </w:r>
    </w:p>
    <w:p w:rsidR="004077DC" w:rsidRPr="008D4C41" w:rsidRDefault="004077DC" w:rsidP="004077DC">
      <w:pPr>
        <w:ind w:right="107"/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b/>
          <w:lang w:val="hr-HR"/>
        </w:rPr>
        <w:t>Novska, 7. siječnja 2021.</w:t>
      </w:r>
    </w:p>
    <w:p w:rsidR="004077DC" w:rsidRPr="008D4C41" w:rsidRDefault="004077DC" w:rsidP="004077DC">
      <w:pPr>
        <w:pStyle w:val="Zaglavlje"/>
        <w:tabs>
          <w:tab w:val="left" w:pos="708"/>
        </w:tabs>
        <w:ind w:left="708" w:right="107"/>
        <w:jc w:val="both"/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                           </w:t>
      </w:r>
      <w:r w:rsidRPr="008D4C41">
        <w:rPr>
          <w:rFonts w:asciiTheme="majorHAnsi" w:hAnsiTheme="majorHAnsi" w:cstheme="majorHAnsi"/>
          <w:lang w:val="hr-HR"/>
        </w:rPr>
        <w:tab/>
      </w:r>
    </w:p>
    <w:p w:rsidR="004077DC" w:rsidRPr="008D4C41" w:rsidRDefault="004077DC" w:rsidP="004077DC">
      <w:pPr>
        <w:pStyle w:val="Bezproreda1"/>
        <w:ind w:right="-35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D4C41">
        <w:rPr>
          <w:rFonts w:asciiTheme="majorHAnsi" w:hAnsiTheme="majorHAnsi" w:cstheme="majorHAnsi"/>
          <w:color w:val="000000"/>
          <w:sz w:val="24"/>
          <w:szCs w:val="24"/>
          <w:lang w:val="hr-HR"/>
        </w:rPr>
        <w:t>Na temelju Uredbe o kriterijima, mjerilima i postupcima financiranja i ugovaranja programa i projekata od interesa za opće dobro koje provode udruge (NN 26/15), (u daljnjem tekstu: Uredba), Pravilnika o financiranju programa i proje</w:t>
      </w:r>
      <w:bookmarkStart w:id="0" w:name="_GoBack"/>
      <w:bookmarkEnd w:id="0"/>
      <w:r w:rsidRPr="008D4C41">
        <w:rPr>
          <w:rFonts w:asciiTheme="majorHAnsi" w:hAnsiTheme="majorHAnsi" w:cstheme="majorHAnsi"/>
          <w:color w:val="000000"/>
          <w:sz w:val="24"/>
          <w:szCs w:val="24"/>
          <w:lang w:val="hr-HR"/>
        </w:rPr>
        <w:t xml:space="preserve">kata od interesa za opće dobro koje provode udruge na području Grada Novske (Službeni vjesnik 63A/15)- (u daljnjem tekstu: Pravilnik), te članka 46. Statuta Grada Novske („Službeni vjesnik“ broj 24/109, 47/10, 29/11, 3/13, 8/13, 39/14, 4/18, 15/18 i 8/20) Gradonačelnik Grada Novske objavljuje </w:t>
      </w:r>
    </w:p>
    <w:p w:rsidR="004077DC" w:rsidRPr="008D4C41" w:rsidRDefault="004077DC" w:rsidP="004077DC">
      <w:pPr>
        <w:ind w:right="107"/>
        <w:rPr>
          <w:rFonts w:asciiTheme="majorHAnsi" w:hAnsiTheme="majorHAnsi" w:cstheme="majorHAnsi"/>
          <w:b/>
          <w:lang w:val="hr-HR"/>
        </w:rPr>
      </w:pPr>
    </w:p>
    <w:p w:rsidR="004077DC" w:rsidRPr="008D4C41" w:rsidRDefault="004077DC" w:rsidP="004077DC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b/>
          <w:lang w:val="hr-HR"/>
        </w:rPr>
        <w:t xml:space="preserve">Javni poziv za predlaganje  programa i projekta za zadovoljenje javnih potreba koje će na području Grada Novske provoditi udruge u 2021. godini </w:t>
      </w:r>
    </w:p>
    <w:p w:rsidR="004077DC" w:rsidRPr="008D4C41" w:rsidRDefault="004077DC" w:rsidP="004077DC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</w:p>
    <w:p w:rsidR="004077DC" w:rsidRPr="008D4C41" w:rsidRDefault="004077DC" w:rsidP="004077DC">
      <w:pPr>
        <w:numPr>
          <w:ilvl w:val="0"/>
          <w:numId w:val="1"/>
        </w:numPr>
        <w:shd w:val="clear" w:color="auto" w:fill="FFFFFF"/>
        <w:ind w:right="107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8D4C41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:rsidR="004077DC" w:rsidRPr="008D4C41" w:rsidRDefault="004077DC" w:rsidP="004077DC">
      <w:pPr>
        <w:shd w:val="clear" w:color="auto" w:fill="FFFFFF"/>
        <w:ind w:left="720" w:right="107"/>
        <w:jc w:val="both"/>
        <w:rPr>
          <w:rFonts w:asciiTheme="majorHAnsi" w:hAnsiTheme="majorHAnsi" w:cstheme="majorHAnsi"/>
          <w:u w:val="single"/>
          <w:lang w:val="hr-HR"/>
        </w:rPr>
      </w:pPr>
    </w:p>
    <w:p w:rsidR="004077DC" w:rsidRPr="008D4C41" w:rsidRDefault="004077DC" w:rsidP="004077DC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Predmet ovog  Javnog poziva (u daljnjem tekstu: Javni poziv) je prikupljanje programa i projekata  udruga i drugih organizacija civilnog društva koji će se u skladu s Uredbom i Pravilnikom, na temelju objavljenih kriterija odabrati za financiranje/sufinanciranje iz proračuna Grada Novske za 2021. godinu, a koji se odnose na jedno od sljedećih  područja :</w:t>
      </w:r>
    </w:p>
    <w:p w:rsidR="004077DC" w:rsidRPr="008D4C41" w:rsidRDefault="004077DC" w:rsidP="004077DC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kultura, </w:t>
      </w:r>
    </w:p>
    <w:p w:rsidR="004077DC" w:rsidRPr="008D4C41" w:rsidRDefault="004077DC" w:rsidP="004077DC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djelovanja udruga iz Domovinskog rata,  </w:t>
      </w:r>
    </w:p>
    <w:p w:rsidR="004077DC" w:rsidRPr="008D4C41" w:rsidRDefault="004077DC" w:rsidP="004077DC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djelovanja udruga za djecu i mladež, </w:t>
      </w:r>
    </w:p>
    <w:p w:rsidR="004077DC" w:rsidRPr="008D4C41" w:rsidRDefault="004077DC" w:rsidP="004077DC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djelovanja humanitarnih, socijalnih i zdravstvenih udruga te </w:t>
      </w:r>
    </w:p>
    <w:p w:rsidR="004077DC" w:rsidRPr="008D4C41" w:rsidRDefault="004077DC" w:rsidP="004077DC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djelovanje ostalih udruga. </w:t>
      </w:r>
    </w:p>
    <w:p w:rsidR="004077DC" w:rsidRPr="008D4C41" w:rsidRDefault="004077DC" w:rsidP="004077DC">
      <w:pPr>
        <w:shd w:val="clear" w:color="auto" w:fill="FFFFFF"/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Programi i projekti moraju biti od interesa za Grad Novsku, stručno utemeljeni, kvalitetni, kreativni, inovativni, ekonomični i racionalni te pridonositi zadovoljenju određene javne potrebe na području Grada Novske u 2021. godini. </w:t>
      </w:r>
    </w:p>
    <w:p w:rsidR="004077DC" w:rsidRPr="008D4C41" w:rsidRDefault="004077DC" w:rsidP="004077DC">
      <w:pPr>
        <w:shd w:val="clear" w:color="auto" w:fill="FFFFFF"/>
        <w:ind w:left="360" w:right="-35"/>
        <w:jc w:val="both"/>
        <w:rPr>
          <w:rFonts w:asciiTheme="majorHAnsi" w:hAnsiTheme="majorHAnsi" w:cstheme="majorHAnsi"/>
          <w:color w:val="2E74B5"/>
          <w:lang w:val="hr-HR"/>
        </w:rPr>
      </w:pPr>
    </w:p>
    <w:p w:rsidR="004077DC" w:rsidRPr="008D4C41" w:rsidRDefault="004077DC" w:rsidP="004077DC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8D4C41">
        <w:rPr>
          <w:rFonts w:asciiTheme="majorHAnsi" w:hAnsiTheme="majorHAnsi" w:cstheme="majorHAnsi"/>
          <w:b/>
          <w:u w:val="single"/>
          <w:lang w:val="hr-HR"/>
        </w:rPr>
        <w:t>Opći cilj javnog poziva</w:t>
      </w:r>
    </w:p>
    <w:p w:rsidR="004077DC" w:rsidRPr="008D4C41" w:rsidRDefault="004077DC" w:rsidP="004077DC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Opći cilj javnog poziva je zadovoljavanje dijela javnih potreba na području Grada Novske u suradnji i u partnerstvu s novljanskim udrugama i drugim organizacijama civilnog društva i to javnih potreba koje se odnose na područje  kulture, područja djelovanja udruga iz Domovinskog rata, područja djelovanja udruga djece i mladeži, humanitarnih, socijalnih i zdravstvenih udruga, te područja djelovanja drugih udruga čiji programi i projekti su od interesa za Grad Novsku i kojima se zadovoljava određena specifična javna potreba određena javnim pozivom.</w:t>
      </w: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8D4C41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:rsidR="004077DC" w:rsidRPr="008D4C41" w:rsidRDefault="004077DC" w:rsidP="004077DC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lastRenderedPageBreak/>
        <w:t xml:space="preserve">Za financiranje/sufinanciranje svih područja Javnog poziva navedenih u točki 1. u proračunu Grada Novske osigurana su sredstva u ukupnom iznosu od </w:t>
      </w:r>
      <w:r w:rsidRPr="008D4C41">
        <w:rPr>
          <w:rFonts w:asciiTheme="majorHAnsi" w:hAnsiTheme="majorHAnsi" w:cstheme="majorHAnsi"/>
          <w:color w:val="000000" w:themeColor="text1"/>
          <w:lang w:val="hr-HR"/>
        </w:rPr>
        <w:t xml:space="preserve">500.000,00 </w:t>
      </w:r>
      <w:r w:rsidRPr="008D4C41">
        <w:rPr>
          <w:rFonts w:asciiTheme="majorHAnsi" w:hAnsiTheme="majorHAnsi" w:cstheme="majorHAnsi"/>
          <w:lang w:val="hr-HR"/>
        </w:rPr>
        <w:t xml:space="preserve">kuna. </w:t>
      </w:r>
    </w:p>
    <w:p w:rsidR="004077DC" w:rsidRPr="008D4C41" w:rsidRDefault="004077DC" w:rsidP="004077DC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>Prihvatljivi prijavitelji</w:t>
      </w: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 ali koja kumulativno ispunjava sljedeće uvjete:</w:t>
      </w: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ako će prijavljeni program  provoditi na području Grada Novske ili izvan Grada Novske  za određenu ciljanu skupinu građana Grada Novske,</w:t>
      </w:r>
    </w:p>
    <w:p w:rsidR="004077DC" w:rsidRPr="008D4C41" w:rsidRDefault="004077DC" w:rsidP="004077DC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ako je  na području Grada Novske u posljednje dvije godine uspješno provela makar jedan projekt ili aktivnost,</w:t>
      </w:r>
    </w:p>
    <w:p w:rsidR="004077DC" w:rsidRPr="008D4C41" w:rsidRDefault="004077DC" w:rsidP="004077DC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ako udruga ispunjava sve odredbe ovog Pravilnika i sve uvjete javnog natječaja/poziva.</w:t>
      </w:r>
    </w:p>
    <w:p w:rsidR="004077DC" w:rsidRPr="008D4C41" w:rsidRDefault="004077DC" w:rsidP="004077DC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:rsidR="004077DC" w:rsidRPr="008D4C41" w:rsidRDefault="004077DC" w:rsidP="004077DC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>Grad neće financirati  programe i projekte:</w:t>
      </w:r>
    </w:p>
    <w:p w:rsidR="004077DC" w:rsidRPr="008D4C41" w:rsidRDefault="004077DC" w:rsidP="004077DC">
      <w:pPr>
        <w:numPr>
          <w:ilvl w:val="0"/>
          <w:numId w:val="4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i političkih organizacija,  organizacija civilnog društva koje ne zadovoljavaju uvjete propisane Pravilnikom i  uvjetima ovog  javnog poziva,</w:t>
      </w:r>
    </w:p>
    <w:p w:rsidR="004077DC" w:rsidRPr="008D4C41" w:rsidRDefault="004077DC" w:rsidP="004077DC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pStyle w:val="Odlomakpopisa1"/>
        <w:numPr>
          <w:ilvl w:val="0"/>
          <w:numId w:val="4"/>
        </w:numPr>
        <w:ind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sz w:val="24"/>
          <w:szCs w:val="24"/>
        </w:rPr>
        <w:t>udruga koje se sukladno Zakonu i drugim pozitivnim propisima smatraju gospodarskom djelatnošću udruga.</w:t>
      </w:r>
    </w:p>
    <w:p w:rsidR="004077DC" w:rsidRPr="008D4C41" w:rsidRDefault="004077DC" w:rsidP="004077DC">
      <w:pPr>
        <w:pStyle w:val="Odlomakpopisa"/>
        <w:ind w:right="-35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>Uvjeti koje mora ispunjavati prijavitelj su sljedeći:</w:t>
      </w:r>
    </w:p>
    <w:p w:rsidR="004077DC" w:rsidRPr="008D4C41" w:rsidRDefault="004077DC" w:rsidP="004077DC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4077DC" w:rsidRPr="008D4C41" w:rsidRDefault="004077DC" w:rsidP="004077DC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sz w:val="24"/>
          <w:szCs w:val="24"/>
        </w:rPr>
        <w:t>U skladu s uvjetima iz javnog poziva, sredstva za  prijavljene programe mogu ostvariti  udruge koje: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su upisane u odgovarajući Registar pravnih osoba i čija temeljna svrha nije stjecanje dobiti;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:rsidR="004077DC" w:rsidRPr="008D4C41" w:rsidRDefault="004077DC" w:rsidP="004077DC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program/projekt, koji prijave na javni poziv bude ocijenjen kao značajan (kvalitetan, inovativan i koristan) za razvoj civilnoga društva i zadovoljenje javnih potreba Grada</w:t>
      </w:r>
    </w:p>
    <w:p w:rsidR="004077DC" w:rsidRPr="008D4C41" w:rsidRDefault="004077DC" w:rsidP="004077DC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:rsidR="004077DC" w:rsidRPr="008D4C41" w:rsidRDefault="004077DC" w:rsidP="004077DC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definiranih razvojnim i strateškim dokumentima, godišnjim programima javnih potreba, odnosno uvjetima  javnog poziva;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lastRenderedPageBreak/>
        <w:t>su uredno ispunili sve obveze iz prethodno sklopljenog ugovora o financiranju iz proračuna Grada Novske za 2019. i 2020. godinu, uključujući i dostavu izvješća o namjenskom korištenju sredstava;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Uredbom;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:rsidR="004077DC" w:rsidRPr="008D4C41" w:rsidRDefault="004077DC" w:rsidP="004077DC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udruge ili drugi prikladan način).</w:t>
      </w:r>
    </w:p>
    <w:p w:rsidR="004077DC" w:rsidRPr="008D4C41" w:rsidRDefault="004077DC" w:rsidP="004077DC">
      <w:pPr>
        <w:pStyle w:val="Odlomakpopisa1"/>
        <w:ind w:left="0"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>Upute za prijavitelje</w:t>
      </w:r>
    </w:p>
    <w:p w:rsidR="004077DC" w:rsidRPr="008D4C41" w:rsidRDefault="004077DC" w:rsidP="004077DC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4077DC" w:rsidRPr="008D4C41" w:rsidRDefault="004077DC" w:rsidP="004077DC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Sastavni dio ovog Javnog poziva i njegov neizostavni dio čine Upute za prijavitelje kojima se detaljno utvrđuju: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zakoni, strategije, programi i drugi akti na kojima se temelje prioriteti svakog  područja javnog poziva;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specifični ciljevi svakog područja javnog poziva i druge specifičnosti koje se odnose na pojedino područje javnog poziva;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 xml:space="preserve">tko može podnijeti prijavu na javni poziv; 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tko  ne može podnijeti prijavu  na javni poziv;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detaljni uvjeti za ostvarivanje prava na potporu za program/projekt;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 xml:space="preserve">dokumentacija koja se obavezno mora priložiti prijavi; 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 xml:space="preserve">odredbe o prihvatljivim aktivnostima i troškovima; </w:t>
      </w:r>
    </w:p>
    <w:p w:rsidR="004077DC" w:rsidRPr="008D4C41" w:rsidRDefault="004077DC" w:rsidP="004077DC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posebne obveze za prijavitelje te ostale odredbe.</w:t>
      </w:r>
    </w:p>
    <w:p w:rsidR="004077DC" w:rsidRPr="008D4C41" w:rsidRDefault="004077DC" w:rsidP="004077DC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>Rok  za podnošenje prijave na javni poziv</w:t>
      </w:r>
    </w:p>
    <w:p w:rsidR="004077DC" w:rsidRPr="008D4C41" w:rsidRDefault="004077DC" w:rsidP="004077DC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Rok za podnošenje prijave programa/projekata je 32 dana, a završava 8. veljače 2021. godine.</w:t>
      </w:r>
    </w:p>
    <w:p w:rsidR="004077DC" w:rsidRPr="008D4C41" w:rsidRDefault="004077DC" w:rsidP="004077DC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>Način dostave prijave na javni poziv i adresa za dostavu prijave</w:t>
      </w:r>
    </w:p>
    <w:p w:rsidR="004077DC" w:rsidRPr="008D4C41" w:rsidRDefault="004077DC" w:rsidP="004077DC">
      <w:pPr>
        <w:pStyle w:val="Odlomakpopisa"/>
        <w:snapToGrid w:val="0"/>
        <w:spacing w:line="240" w:lineRule="auto"/>
        <w:ind w:right="-35"/>
        <w:jc w:val="both"/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 xml:space="preserve">Prijave programa i projekata  dostavljaju se isključivo na propisanim obrascima, koji su zajedno s Uputama za prijavitelje, dostupni na mrežnim stranicama Grada Novske - </w:t>
      </w:r>
      <w:hyperlink r:id="rId8" w:history="1">
        <w:r w:rsidRPr="008D4C41">
          <w:rPr>
            <w:rStyle w:val="Hiperveza"/>
            <w:rFonts w:asciiTheme="majorHAnsi" w:hAnsiTheme="majorHAnsi" w:cstheme="majorHAnsi"/>
            <w:sz w:val="24"/>
            <w:szCs w:val="24"/>
          </w:rPr>
          <w:t>www.novska.hr</w:t>
        </w:r>
      </w:hyperlink>
      <w:r w:rsidRPr="008D4C41"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 w:rsidRPr="008D4C41"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  <w:t>te uz prilaganje svih priloga koji su detaljno navedeni u Uputama za prijavitelje.</w:t>
      </w:r>
    </w:p>
    <w:p w:rsidR="004077DC" w:rsidRPr="008D4C41" w:rsidRDefault="004077DC" w:rsidP="004077DC">
      <w:pPr>
        <w:pStyle w:val="Odlomakpopisa"/>
        <w:snapToGrid w:val="0"/>
        <w:spacing w:line="240" w:lineRule="auto"/>
        <w:ind w:right="-3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077DC" w:rsidRPr="008D4C41" w:rsidRDefault="004077DC" w:rsidP="004077DC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>Prijave na javni poziv dostavljaju se u zatvorenoj omotnici, a na omotnici treba obavezno naznačiti:</w:t>
      </w:r>
    </w:p>
    <w:p w:rsidR="004077DC" w:rsidRPr="008D4C41" w:rsidRDefault="004077DC" w:rsidP="004077DC">
      <w:pPr>
        <w:pStyle w:val="Odlomakpopisa"/>
        <w:numPr>
          <w:ilvl w:val="0"/>
          <w:numId w:val="6"/>
        </w:numPr>
        <w:spacing w:before="100"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:rsidR="004077DC" w:rsidRPr="008D4C41" w:rsidRDefault="004077DC" w:rsidP="004077DC">
      <w:pPr>
        <w:pStyle w:val="Odlomakpopisa"/>
        <w:numPr>
          <w:ilvl w:val="0"/>
          <w:numId w:val="6"/>
        </w:numPr>
        <w:spacing w:before="100"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lastRenderedPageBreak/>
        <w:t xml:space="preserve">Naznaku  - </w:t>
      </w:r>
      <w:r w:rsidRPr="008D4C41">
        <w:rPr>
          <w:rFonts w:asciiTheme="majorHAnsi" w:hAnsiTheme="majorHAnsi" w:cstheme="majorHAnsi"/>
          <w:b/>
          <w:sz w:val="24"/>
          <w:szCs w:val="24"/>
        </w:rPr>
        <w:t>„PRIJAVA  NA JAVNI POZIV - PROGRAMI I PROJEKTI UDRUGA ZA ZADOVOLJAVANJE JAVNIH POTREBA  NA PODRUČJU GRADA NOVSKE U  2021. GODINI – NE OTVARATI!“ na sljedeću adresu: Grad Novska, Trg dr. Franje Tuđmana 2, 44330 Novska.</w:t>
      </w:r>
    </w:p>
    <w:p w:rsidR="004077DC" w:rsidRPr="008D4C41" w:rsidRDefault="004077DC" w:rsidP="004077DC">
      <w:pPr>
        <w:pStyle w:val="Odlomakpopisa"/>
        <w:numPr>
          <w:ilvl w:val="0"/>
          <w:numId w:val="6"/>
        </w:numPr>
        <w:spacing w:before="100" w:line="240" w:lineRule="auto"/>
        <w:ind w:right="-35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b/>
          <w:sz w:val="24"/>
          <w:szCs w:val="24"/>
        </w:rPr>
        <w:t>Ispod teksta iz prethodne točke treba navesti</w:t>
      </w: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 xml:space="preserve"> područje javnog poziva za koje prijavitelj podnosi prijavu</w:t>
      </w:r>
      <w:r w:rsidRPr="008D4C41">
        <w:rPr>
          <w:rFonts w:asciiTheme="majorHAnsi" w:hAnsiTheme="majorHAnsi" w:cstheme="majorHAnsi"/>
          <w:b/>
          <w:sz w:val="24"/>
          <w:szCs w:val="24"/>
        </w:rPr>
        <w:t xml:space="preserve"> (npr. Kultura, Djeca i mladež i sl.) i </w:t>
      </w:r>
      <w:r w:rsidRPr="008D4C41">
        <w:rPr>
          <w:rFonts w:asciiTheme="majorHAnsi" w:hAnsiTheme="majorHAnsi" w:cstheme="majorHAnsi"/>
          <w:b/>
          <w:sz w:val="24"/>
          <w:szCs w:val="24"/>
          <w:u w:val="single"/>
        </w:rPr>
        <w:t>prioritet financiranja</w:t>
      </w:r>
    </w:p>
    <w:p w:rsidR="004077DC" w:rsidRPr="008D4C41" w:rsidRDefault="004077DC" w:rsidP="004077DC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bCs/>
          <w:lang w:val="hr-HR"/>
        </w:rPr>
        <w:t>Prijave se mogu dostaviti</w:t>
      </w:r>
      <w:r w:rsidRPr="008D4C41">
        <w:rPr>
          <w:rFonts w:asciiTheme="majorHAnsi" w:hAnsiTheme="majorHAnsi" w:cstheme="majorHAnsi"/>
          <w:lang w:val="hr-HR"/>
        </w:rPr>
        <w:t xml:space="preserve"> poštom ili osobno u pisarnicu Grada Novske na sljedeću       adresu:</w:t>
      </w:r>
      <w:r w:rsidRPr="008D4C41">
        <w:rPr>
          <w:rFonts w:asciiTheme="majorHAnsi" w:hAnsiTheme="majorHAnsi" w:cstheme="majorHAnsi"/>
          <w:bCs/>
          <w:lang w:val="hr-HR"/>
        </w:rPr>
        <w:t xml:space="preserve"> </w:t>
      </w:r>
    </w:p>
    <w:p w:rsidR="004077DC" w:rsidRPr="008D4C41" w:rsidRDefault="004077DC" w:rsidP="004077DC">
      <w:pPr>
        <w:ind w:left="2832" w:right="-35" w:firstLine="708"/>
        <w:outlineLvl w:val="0"/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b/>
          <w:lang w:val="hr-HR"/>
        </w:rPr>
        <w:t>GRAD NOVSKA</w:t>
      </w:r>
    </w:p>
    <w:p w:rsidR="004077DC" w:rsidRPr="008D4C41" w:rsidRDefault="004077DC" w:rsidP="004077DC">
      <w:pPr>
        <w:ind w:left="2124" w:right="-35" w:firstLine="708"/>
        <w:outlineLvl w:val="0"/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b/>
          <w:lang w:val="hr-HR"/>
        </w:rPr>
        <w:t>TRG DR. FRANJE TUĐMANA 2</w:t>
      </w:r>
    </w:p>
    <w:p w:rsidR="004077DC" w:rsidRPr="008D4C41" w:rsidRDefault="004077DC" w:rsidP="004077DC">
      <w:pPr>
        <w:ind w:left="3540" w:right="-35"/>
        <w:outlineLvl w:val="0"/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b/>
          <w:lang w:val="hr-HR"/>
        </w:rPr>
        <w:t>44330 NOVSKA</w:t>
      </w:r>
    </w:p>
    <w:p w:rsidR="004077DC" w:rsidRPr="008D4C41" w:rsidRDefault="004077DC" w:rsidP="004077DC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>Razmatrati će se samo projekti koji su pravodobno prijavljeni te koji u cijelosti zadovoljavaju propisane uvjete Javnog poziva.</w:t>
      </w:r>
    </w:p>
    <w:p w:rsidR="004077DC" w:rsidRPr="008D4C41" w:rsidRDefault="004077DC" w:rsidP="004077DC">
      <w:pPr>
        <w:pStyle w:val="Odlomakpopisa"/>
        <w:ind w:right="-35"/>
        <w:rPr>
          <w:rFonts w:asciiTheme="majorHAnsi" w:hAnsiTheme="majorHAnsi" w:cstheme="majorHAnsi"/>
          <w:sz w:val="24"/>
          <w:szCs w:val="24"/>
        </w:rPr>
      </w:pPr>
    </w:p>
    <w:p w:rsidR="004077DC" w:rsidRPr="008D4C41" w:rsidRDefault="004077DC" w:rsidP="004077DC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8D4C41">
        <w:rPr>
          <w:rFonts w:asciiTheme="majorHAnsi" w:hAnsiTheme="majorHAnsi" w:cstheme="majorHAnsi"/>
          <w:sz w:val="24"/>
          <w:szCs w:val="24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8D4C41">
          <w:rPr>
            <w:rStyle w:val="Hiperveza"/>
            <w:rFonts w:asciiTheme="majorHAnsi" w:hAnsiTheme="majorHAnsi" w:cstheme="majorHAnsi"/>
            <w:sz w:val="24"/>
            <w:szCs w:val="24"/>
          </w:rPr>
          <w:t>sonja.marohnichorvat@novska.hr</w:t>
        </w:r>
      </w:hyperlink>
      <w:r w:rsidRPr="008D4C41">
        <w:rPr>
          <w:rFonts w:asciiTheme="majorHAnsi" w:hAnsiTheme="majorHAnsi" w:cstheme="majorHAnsi"/>
          <w:sz w:val="24"/>
          <w:szCs w:val="24"/>
        </w:rPr>
        <w:t xml:space="preserve">  ili </w:t>
      </w:r>
      <w:hyperlink r:id="rId10" w:history="1">
        <w:r w:rsidRPr="008D4C41">
          <w:rPr>
            <w:rStyle w:val="Hiperveza"/>
            <w:rFonts w:asciiTheme="majorHAnsi" w:hAnsiTheme="majorHAnsi" w:cstheme="majorHAnsi"/>
            <w:sz w:val="24"/>
            <w:szCs w:val="24"/>
          </w:rPr>
          <w:t>karolina.simicic@novska.hr</w:t>
        </w:r>
      </w:hyperlink>
      <w:r w:rsidRPr="008D4C41">
        <w:rPr>
          <w:rFonts w:asciiTheme="majorHAnsi" w:hAnsiTheme="majorHAnsi" w:cstheme="majorHAnsi"/>
          <w:sz w:val="24"/>
          <w:szCs w:val="24"/>
        </w:rPr>
        <w:t>. ili na broj telefona 691 519.</w:t>
      </w:r>
    </w:p>
    <w:p w:rsidR="004077DC" w:rsidRPr="008D4C41" w:rsidRDefault="004077DC" w:rsidP="004077DC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8D4C41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:rsidR="004077DC" w:rsidRPr="008D4C41" w:rsidRDefault="004077DC" w:rsidP="004077DC">
      <w:pPr>
        <w:ind w:right="-35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ind w:right="107"/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>GRADONAČELNIK</w:t>
      </w:r>
    </w:p>
    <w:p w:rsidR="004077DC" w:rsidRPr="008D4C41" w:rsidRDefault="004077DC" w:rsidP="004077DC">
      <w:pPr>
        <w:rPr>
          <w:rFonts w:asciiTheme="majorHAnsi" w:hAnsiTheme="majorHAnsi" w:cstheme="majorHAnsi"/>
          <w:b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b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b/>
          <w:lang w:val="hr-HR"/>
        </w:rPr>
      </w:pP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</w:r>
      <w:r w:rsidRPr="008D4C41">
        <w:rPr>
          <w:rFonts w:asciiTheme="majorHAnsi" w:hAnsiTheme="majorHAnsi" w:cstheme="majorHAnsi"/>
          <w:b/>
          <w:lang w:val="hr-HR"/>
        </w:rPr>
        <w:tab/>
        <w:t xml:space="preserve">Marin </w:t>
      </w:r>
      <w:proofErr w:type="spellStart"/>
      <w:r w:rsidRPr="008D4C41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8D4C41">
        <w:rPr>
          <w:rFonts w:asciiTheme="majorHAnsi" w:hAnsiTheme="majorHAnsi" w:cstheme="majorHAnsi"/>
          <w:b/>
          <w:lang w:val="hr-HR"/>
        </w:rPr>
        <w:t>, prof.</w:t>
      </w:r>
      <w:r w:rsidR="008D4C41" w:rsidRPr="008D4C41">
        <w:rPr>
          <w:rFonts w:asciiTheme="majorHAnsi" w:hAnsiTheme="majorHAnsi" w:cstheme="majorHAnsi"/>
          <w:b/>
          <w:lang w:val="hr-HR"/>
        </w:rPr>
        <w:t>,v.r.</w:t>
      </w:r>
    </w:p>
    <w:p w:rsidR="004077DC" w:rsidRPr="008D4C41" w:rsidRDefault="004077DC" w:rsidP="004077DC">
      <w:pPr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lang w:val="hr-HR"/>
        </w:rPr>
      </w:pPr>
    </w:p>
    <w:p w:rsidR="004077DC" w:rsidRPr="008D4C41" w:rsidRDefault="004077DC" w:rsidP="004077DC">
      <w:pPr>
        <w:rPr>
          <w:rFonts w:asciiTheme="majorHAnsi" w:hAnsiTheme="majorHAnsi" w:cstheme="majorHAnsi"/>
          <w:lang w:val="hr-HR"/>
        </w:rPr>
      </w:pPr>
    </w:p>
    <w:p w:rsidR="00A72E08" w:rsidRPr="008D4C41" w:rsidRDefault="00A72E08">
      <w:pPr>
        <w:rPr>
          <w:rFonts w:asciiTheme="majorHAnsi" w:hAnsiTheme="majorHAnsi" w:cstheme="majorHAnsi"/>
          <w:lang w:val="hr-HR"/>
        </w:rPr>
      </w:pPr>
    </w:p>
    <w:sectPr w:rsidR="00A72E08" w:rsidRPr="008D4C41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5E" w:rsidRDefault="00F32D5E" w:rsidP="00617D31">
      <w:r>
        <w:separator/>
      </w:r>
    </w:p>
  </w:endnote>
  <w:endnote w:type="continuationSeparator" w:id="0">
    <w:p w:rsidR="00F32D5E" w:rsidRDefault="00F32D5E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5E" w:rsidRDefault="00F32D5E" w:rsidP="00617D31">
      <w:r>
        <w:separator/>
      </w:r>
    </w:p>
  </w:footnote>
  <w:footnote w:type="continuationSeparator" w:id="0">
    <w:p w:rsidR="00F32D5E" w:rsidRDefault="00F32D5E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3A650B"/>
    <w:multiLevelType w:val="hybridMultilevel"/>
    <w:tmpl w:val="D17C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28344C"/>
    <w:rsid w:val="00331602"/>
    <w:rsid w:val="003E7DE5"/>
    <w:rsid w:val="004077DC"/>
    <w:rsid w:val="0056111D"/>
    <w:rsid w:val="005F7030"/>
    <w:rsid w:val="00617D31"/>
    <w:rsid w:val="006C3B5F"/>
    <w:rsid w:val="007461B1"/>
    <w:rsid w:val="00854EDE"/>
    <w:rsid w:val="008A0852"/>
    <w:rsid w:val="008D4C41"/>
    <w:rsid w:val="00A72E08"/>
    <w:rsid w:val="00DA2585"/>
    <w:rsid w:val="00F32D5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4077DC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4077DC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qFormat/>
    <w:rsid w:val="004077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4077DC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407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4077DC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4077DC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qFormat/>
    <w:rsid w:val="004077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4077DC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407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3</cp:revision>
  <cp:lastPrinted>2019-12-03T10:40:00Z</cp:lastPrinted>
  <dcterms:created xsi:type="dcterms:W3CDTF">2021-01-07T13:57:00Z</dcterms:created>
  <dcterms:modified xsi:type="dcterms:W3CDTF">2021-01-07T13:58:00Z</dcterms:modified>
</cp:coreProperties>
</file>