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FA8B6" w14:textId="77777777" w:rsidR="00FE13BB" w:rsidRPr="002E5071" w:rsidRDefault="00FE13BB" w:rsidP="00FE13BB">
      <w:pPr>
        <w:rPr>
          <w:rFonts w:asciiTheme="minorHAnsi" w:hAnsiTheme="minorHAnsi" w:cstheme="minorHAnsi"/>
        </w:rPr>
      </w:pPr>
    </w:p>
    <w:p w14:paraId="472809E9" w14:textId="77777777" w:rsidR="00FE13BB" w:rsidRPr="002E5071" w:rsidRDefault="00FE13BB" w:rsidP="00FE13BB">
      <w:pPr>
        <w:rPr>
          <w:rFonts w:asciiTheme="minorHAnsi" w:eastAsia="Calibri" w:hAnsiTheme="minorHAnsi" w:cstheme="minorHAnsi"/>
        </w:rPr>
      </w:pPr>
      <w:r w:rsidRPr="002E5071">
        <w:rPr>
          <w:rFonts w:asciiTheme="minorHAnsi" w:eastAsia="Calibri" w:hAnsiTheme="minorHAnsi" w:cstheme="minorHAnsi"/>
        </w:rPr>
        <w:t>KLASA: 360-01/21-01/36</w:t>
      </w:r>
    </w:p>
    <w:p w14:paraId="66110789" w14:textId="77777777" w:rsidR="00FE13BB" w:rsidRPr="002E5071" w:rsidRDefault="00FE13BB" w:rsidP="00FE13BB">
      <w:pPr>
        <w:rPr>
          <w:rFonts w:asciiTheme="minorHAnsi" w:eastAsia="Calibri" w:hAnsiTheme="minorHAnsi" w:cstheme="minorHAnsi"/>
        </w:rPr>
      </w:pPr>
      <w:r w:rsidRPr="002E5071">
        <w:rPr>
          <w:rFonts w:asciiTheme="minorHAnsi" w:eastAsia="Calibri" w:hAnsiTheme="minorHAnsi" w:cstheme="minorHAnsi"/>
        </w:rPr>
        <w:t>URBROJ: 2176/04-03-21-2</w:t>
      </w:r>
    </w:p>
    <w:p w14:paraId="365AEF15" w14:textId="77777777" w:rsidR="00FE13BB" w:rsidRPr="002E5071" w:rsidRDefault="00FE13BB" w:rsidP="00FE13BB">
      <w:pPr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Novska, 19. studeni 2021.</w:t>
      </w:r>
    </w:p>
    <w:p w14:paraId="5992CA13" w14:textId="77777777" w:rsidR="00FE13BB" w:rsidRPr="002E5071" w:rsidRDefault="00FE13BB" w:rsidP="00FE13BB">
      <w:pPr>
        <w:jc w:val="center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                                                                                     </w:t>
      </w:r>
    </w:p>
    <w:p w14:paraId="6F5F25BF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Na temelju članka 5. Odluke o uvjetima, načinu i kriterijima sufinanciranja obnove </w:t>
      </w:r>
      <w:proofErr w:type="spellStart"/>
      <w:r w:rsidRPr="002E5071">
        <w:rPr>
          <w:rFonts w:asciiTheme="minorHAnsi" w:hAnsiTheme="minorHAnsi" w:cstheme="minorHAnsi"/>
        </w:rPr>
        <w:t>višestambenih</w:t>
      </w:r>
      <w:proofErr w:type="spellEnd"/>
      <w:r w:rsidRPr="002E5071">
        <w:rPr>
          <w:rFonts w:asciiTheme="minorHAnsi" w:hAnsiTheme="minorHAnsi" w:cstheme="minorHAnsi"/>
        </w:rPr>
        <w:t xml:space="preserve"> zgrada (“Službeni vjesnik”, broj 17/19) i Odluke Gradskog vijeća Grada Novske  (KLASA:360-01/19-01/11;  URBROJ: 2176/04-01-19-2 od 24. travnja 2019. godine)  Grad Novska objavljuje </w:t>
      </w:r>
    </w:p>
    <w:p w14:paraId="30381157" w14:textId="77777777" w:rsidR="00FE13BB" w:rsidRPr="002E5071" w:rsidRDefault="00FE13BB" w:rsidP="00FE13BB">
      <w:pPr>
        <w:pStyle w:val="Bezproreda"/>
        <w:rPr>
          <w:rFonts w:asciiTheme="minorHAnsi" w:hAnsiTheme="minorHAnsi" w:cstheme="minorHAnsi"/>
          <w:sz w:val="24"/>
          <w:szCs w:val="24"/>
          <w:lang w:val="hr-HR"/>
        </w:rPr>
      </w:pPr>
    </w:p>
    <w:p w14:paraId="71FE014E" w14:textId="77777777" w:rsidR="00FE13BB" w:rsidRPr="002E5071" w:rsidRDefault="00FE13BB" w:rsidP="00FE13BB">
      <w:pPr>
        <w:jc w:val="center"/>
        <w:rPr>
          <w:rFonts w:asciiTheme="minorHAnsi" w:eastAsia="Calibri" w:hAnsiTheme="minorHAnsi" w:cstheme="minorHAnsi"/>
          <w:b/>
        </w:rPr>
      </w:pPr>
      <w:r w:rsidRPr="002E5071">
        <w:rPr>
          <w:rFonts w:asciiTheme="minorHAnsi" w:eastAsia="Calibri" w:hAnsiTheme="minorHAnsi" w:cstheme="minorHAnsi"/>
          <w:b/>
        </w:rPr>
        <w:t>JAVNI POZIV</w:t>
      </w:r>
    </w:p>
    <w:p w14:paraId="38851136" w14:textId="77777777" w:rsidR="00FE13BB" w:rsidRPr="002E5071" w:rsidRDefault="00FE13BB" w:rsidP="00FE13BB">
      <w:pPr>
        <w:jc w:val="center"/>
        <w:rPr>
          <w:rFonts w:asciiTheme="minorHAnsi" w:eastAsia="Calibri" w:hAnsiTheme="minorHAnsi" w:cstheme="minorHAnsi"/>
          <w:b/>
        </w:rPr>
      </w:pPr>
      <w:r w:rsidRPr="002E5071">
        <w:rPr>
          <w:rFonts w:asciiTheme="minorHAnsi" w:eastAsia="Calibri" w:hAnsiTheme="minorHAnsi" w:cstheme="minorHAnsi"/>
          <w:b/>
        </w:rPr>
        <w:t xml:space="preserve">za podnošenje prijava za sufinanciranje obnove </w:t>
      </w:r>
      <w:proofErr w:type="spellStart"/>
      <w:r w:rsidRPr="002E5071">
        <w:rPr>
          <w:rFonts w:asciiTheme="minorHAnsi" w:eastAsia="Calibri" w:hAnsiTheme="minorHAnsi" w:cstheme="minorHAnsi"/>
          <w:b/>
        </w:rPr>
        <w:t>višestambenih</w:t>
      </w:r>
      <w:proofErr w:type="spellEnd"/>
      <w:r w:rsidRPr="002E5071">
        <w:rPr>
          <w:rFonts w:asciiTheme="minorHAnsi" w:eastAsia="Calibri" w:hAnsiTheme="minorHAnsi" w:cstheme="minorHAnsi"/>
          <w:b/>
        </w:rPr>
        <w:t xml:space="preserve"> zgrada</w:t>
      </w:r>
    </w:p>
    <w:p w14:paraId="63F21277" w14:textId="1D7885C2" w:rsidR="00FE13BB" w:rsidRPr="002E5071" w:rsidRDefault="007E0FE4" w:rsidP="00FE13BB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 na području G</w:t>
      </w:r>
      <w:bookmarkStart w:id="0" w:name="_GoBack"/>
      <w:bookmarkEnd w:id="0"/>
      <w:r w:rsidR="00FE13BB" w:rsidRPr="002E5071">
        <w:rPr>
          <w:rFonts w:asciiTheme="minorHAnsi" w:eastAsia="Calibri" w:hAnsiTheme="minorHAnsi" w:cstheme="minorHAnsi"/>
          <w:b/>
        </w:rPr>
        <w:t xml:space="preserve">rada Novske u 2021. godini </w:t>
      </w:r>
    </w:p>
    <w:p w14:paraId="58BB54DE" w14:textId="77777777" w:rsidR="00FE13BB" w:rsidRPr="002E5071" w:rsidRDefault="00FE13BB" w:rsidP="00FE13BB">
      <w:pPr>
        <w:jc w:val="center"/>
        <w:rPr>
          <w:rFonts w:asciiTheme="minorHAnsi" w:eastAsia="Calibri" w:hAnsiTheme="minorHAnsi" w:cstheme="minorHAnsi"/>
          <w:b/>
        </w:rPr>
      </w:pPr>
    </w:p>
    <w:p w14:paraId="25B3A93C" w14:textId="77777777" w:rsidR="00FE13BB" w:rsidRPr="002E5071" w:rsidRDefault="00FE13BB" w:rsidP="00FE13BB">
      <w:pPr>
        <w:jc w:val="center"/>
        <w:rPr>
          <w:rFonts w:asciiTheme="minorHAnsi" w:eastAsia="Calibri" w:hAnsiTheme="minorHAnsi" w:cstheme="minorHAnsi"/>
          <w:b/>
        </w:rPr>
      </w:pPr>
    </w:p>
    <w:p w14:paraId="78701B71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eastAsia="Calibri" w:hAnsiTheme="minorHAnsi" w:cstheme="minorHAnsi"/>
        </w:rPr>
        <w:t>1.</w:t>
      </w:r>
      <w:r w:rsidRPr="002E5071">
        <w:rPr>
          <w:rFonts w:asciiTheme="minorHAnsi" w:eastAsia="Calibri" w:hAnsiTheme="minorHAnsi" w:cstheme="minorHAnsi"/>
          <w:b/>
        </w:rPr>
        <w:tab/>
      </w:r>
      <w:r w:rsidRPr="002E5071">
        <w:rPr>
          <w:rFonts w:asciiTheme="minorHAnsi" w:eastAsia="Calibri" w:hAnsiTheme="minorHAnsi" w:cstheme="minorHAnsi"/>
        </w:rPr>
        <w:t xml:space="preserve">Javni poziv upućen je suvlasnicima </w:t>
      </w:r>
      <w:proofErr w:type="spellStart"/>
      <w:r w:rsidRPr="002E5071">
        <w:rPr>
          <w:rFonts w:asciiTheme="minorHAnsi" w:eastAsia="Calibri" w:hAnsiTheme="minorHAnsi" w:cstheme="minorHAnsi"/>
        </w:rPr>
        <w:t>višestambenih</w:t>
      </w:r>
      <w:proofErr w:type="spellEnd"/>
      <w:r w:rsidRPr="002E5071">
        <w:rPr>
          <w:rFonts w:asciiTheme="minorHAnsi" w:eastAsia="Calibri" w:hAnsiTheme="minorHAnsi" w:cstheme="minorHAnsi"/>
        </w:rPr>
        <w:t xml:space="preserve"> zgrada</w:t>
      </w:r>
      <w:r w:rsidRPr="002E5071">
        <w:rPr>
          <w:rFonts w:asciiTheme="minorHAnsi" w:eastAsia="Calibri" w:hAnsiTheme="minorHAnsi" w:cstheme="minorHAnsi"/>
          <w:b/>
        </w:rPr>
        <w:t xml:space="preserve"> </w:t>
      </w:r>
      <w:r w:rsidRPr="002E5071">
        <w:rPr>
          <w:rFonts w:asciiTheme="minorHAnsi" w:hAnsiTheme="minorHAnsi" w:cstheme="minorHAnsi"/>
        </w:rPr>
        <w:t xml:space="preserve">za zajedničko sufinanciranje obnove prema iskazanom modelu sufinanciranja:  Grad Novska 70%, a suvlasnici </w:t>
      </w:r>
      <w:proofErr w:type="spellStart"/>
      <w:r w:rsidRPr="002E5071">
        <w:rPr>
          <w:rFonts w:asciiTheme="minorHAnsi" w:hAnsiTheme="minorHAnsi" w:cstheme="minorHAnsi"/>
        </w:rPr>
        <w:t>višestambenih</w:t>
      </w:r>
      <w:proofErr w:type="spellEnd"/>
      <w:r w:rsidRPr="002E5071">
        <w:rPr>
          <w:rFonts w:asciiTheme="minorHAnsi" w:hAnsiTheme="minorHAnsi" w:cstheme="minorHAnsi"/>
        </w:rPr>
        <w:t xml:space="preserve"> zgrada  30% ukupno potrebnih sredstava za obnovu. </w:t>
      </w:r>
    </w:p>
    <w:p w14:paraId="7FD9A42D" w14:textId="77777777" w:rsidR="00FE13BB" w:rsidRPr="002E5071" w:rsidRDefault="00FE13BB" w:rsidP="00FE13BB">
      <w:pPr>
        <w:ind w:firstLine="720"/>
        <w:jc w:val="both"/>
        <w:rPr>
          <w:rFonts w:asciiTheme="minorHAnsi" w:hAnsiTheme="minorHAnsi" w:cstheme="minorHAnsi"/>
        </w:rPr>
      </w:pPr>
      <w:proofErr w:type="spellStart"/>
      <w:r w:rsidRPr="002E5071">
        <w:rPr>
          <w:rFonts w:asciiTheme="minorHAnsi" w:hAnsiTheme="minorHAnsi" w:cstheme="minorHAnsi"/>
        </w:rPr>
        <w:t>Višestambena</w:t>
      </w:r>
      <w:proofErr w:type="spellEnd"/>
      <w:r w:rsidRPr="002E5071">
        <w:rPr>
          <w:rFonts w:asciiTheme="minorHAnsi" w:hAnsiTheme="minorHAnsi" w:cstheme="minorHAnsi"/>
        </w:rPr>
        <w:t xml:space="preserve"> zgrada je zgrada u kojoj se najmanje 50% korisne površine zgrade koristi za stanovanje, koja ima tri ili više stambenih jedinica, kojom upravlja upravitelj zgrade  u skladu sa zakonom koji uređuje  pravo vlasništva i druga stvarna prava i uredbom koja regulira održavanje zgrada.</w:t>
      </w:r>
    </w:p>
    <w:p w14:paraId="5B7C425D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</w:p>
    <w:p w14:paraId="490AD8E7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2.</w:t>
      </w:r>
      <w:r w:rsidRPr="002E5071">
        <w:rPr>
          <w:rFonts w:asciiTheme="minorHAnsi" w:hAnsiTheme="minorHAnsi" w:cstheme="minorHAnsi"/>
        </w:rPr>
        <w:tab/>
        <w:t>Mjere prihvatljive za sufinanciranje su:</w:t>
      </w:r>
    </w:p>
    <w:p w14:paraId="402FFE12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-   izrada  projektne dokumentacije za obnovu,</w:t>
      </w:r>
    </w:p>
    <w:p w14:paraId="0C32BE73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-   građevinski radovi obnove postojeće fasade  ili izgradnje nove, </w:t>
      </w:r>
    </w:p>
    <w:p w14:paraId="11C10750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-   zamjena zajedničke stolarije,</w:t>
      </w:r>
    </w:p>
    <w:p w14:paraId="3542511E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-   obnova krovišta,</w:t>
      </w:r>
    </w:p>
    <w:p w14:paraId="4C2EC98F" w14:textId="77777777" w:rsidR="00FE13BB" w:rsidRPr="002E5071" w:rsidRDefault="00FE13BB" w:rsidP="00FE13BB">
      <w:pPr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-   obrtnički  radovi (limarski i bravarski radovi),</w:t>
      </w:r>
    </w:p>
    <w:p w14:paraId="39F74EBD" w14:textId="77777777" w:rsidR="00FE13BB" w:rsidRPr="002E5071" w:rsidRDefault="00FE13BB" w:rsidP="00FE13BB">
      <w:pPr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-   stručni nadzor građenja.</w:t>
      </w:r>
    </w:p>
    <w:p w14:paraId="5F946FB1" w14:textId="77777777" w:rsidR="00FE13BB" w:rsidRPr="002E5071" w:rsidRDefault="00FE13BB" w:rsidP="00FE13BB">
      <w:pPr>
        <w:jc w:val="both"/>
        <w:rPr>
          <w:rFonts w:asciiTheme="minorHAnsi" w:eastAsia="Calibri" w:hAnsiTheme="minorHAnsi" w:cstheme="minorHAnsi"/>
        </w:rPr>
      </w:pPr>
    </w:p>
    <w:p w14:paraId="5C8DBAA2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3.</w:t>
      </w:r>
      <w:r w:rsidRPr="002E5071">
        <w:rPr>
          <w:rFonts w:asciiTheme="minorHAnsi" w:hAnsiTheme="minorHAnsi" w:cstheme="minorHAnsi"/>
        </w:rPr>
        <w:tab/>
        <w:t>Prijave za sufinanciranje podnose se popunjavanjem obrasca prijave koji se nalazi na službenoj stranici grada </w:t>
      </w:r>
      <w:hyperlink r:id="rId9" w:history="1">
        <w:r w:rsidRPr="002E5071">
          <w:rPr>
            <w:rFonts w:asciiTheme="minorHAnsi" w:hAnsiTheme="minorHAnsi" w:cstheme="minorHAnsi"/>
          </w:rPr>
          <w:t>www.novska.hr</w:t>
        </w:r>
      </w:hyperlink>
      <w:r w:rsidRPr="002E5071">
        <w:rPr>
          <w:rFonts w:asciiTheme="minorHAnsi" w:hAnsiTheme="minorHAnsi" w:cstheme="minorHAnsi"/>
        </w:rPr>
        <w:t>.</w:t>
      </w:r>
      <w:r w:rsidRPr="002E5071">
        <w:rPr>
          <w:rFonts w:asciiTheme="minorHAnsi" w:hAnsiTheme="minorHAnsi" w:cstheme="minorHAnsi"/>
        </w:rPr>
        <w:tab/>
      </w:r>
    </w:p>
    <w:p w14:paraId="443DB0D1" w14:textId="77777777" w:rsidR="00FE13BB" w:rsidRPr="002E5071" w:rsidRDefault="00FE13BB" w:rsidP="00FE13BB">
      <w:pPr>
        <w:ind w:firstLine="720"/>
        <w:jc w:val="both"/>
        <w:rPr>
          <w:rFonts w:asciiTheme="minorHAnsi" w:hAnsiTheme="minorHAnsi" w:cstheme="minorHAnsi"/>
          <w:shd w:val="clear" w:color="auto" w:fill="FFFFFF"/>
        </w:rPr>
      </w:pPr>
      <w:r w:rsidRPr="002E5071">
        <w:rPr>
          <w:rFonts w:asciiTheme="minorHAnsi" w:hAnsiTheme="minorHAnsi" w:cstheme="minorHAnsi"/>
        </w:rPr>
        <w:t xml:space="preserve">Prijave se dostavljaju na adresu: Grad Novska, Trg dr. Franje Tuđmana 2 (pisarnica Grada Novske) ili preporučeno poštom u zatvorenoj omotnici s naznakom </w:t>
      </w:r>
      <w:r w:rsidRPr="002E5071">
        <w:rPr>
          <w:rFonts w:asciiTheme="minorHAnsi" w:hAnsiTheme="minorHAnsi" w:cstheme="minorHAnsi"/>
          <w:shd w:val="clear" w:color="auto" w:fill="FFFFFF"/>
        </w:rPr>
        <w:t xml:space="preserve">“Prijava na javni poziv za obnovu </w:t>
      </w:r>
      <w:proofErr w:type="spellStart"/>
      <w:r w:rsidRPr="002E5071">
        <w:rPr>
          <w:rFonts w:asciiTheme="minorHAnsi" w:hAnsiTheme="minorHAnsi" w:cstheme="minorHAnsi"/>
          <w:shd w:val="clear" w:color="auto" w:fill="FFFFFF"/>
        </w:rPr>
        <w:t>višestambenih</w:t>
      </w:r>
      <w:proofErr w:type="spellEnd"/>
      <w:r w:rsidRPr="002E5071">
        <w:rPr>
          <w:rFonts w:asciiTheme="minorHAnsi" w:hAnsiTheme="minorHAnsi" w:cstheme="minorHAnsi"/>
          <w:shd w:val="clear" w:color="auto" w:fill="FFFFFF"/>
        </w:rPr>
        <w:t xml:space="preserve"> zgrada”.  </w:t>
      </w:r>
    </w:p>
    <w:p w14:paraId="0DB52536" w14:textId="77777777" w:rsidR="00FE13BB" w:rsidRPr="002E5071" w:rsidRDefault="00FE13BB" w:rsidP="00FE13BB">
      <w:pPr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ab/>
        <w:t xml:space="preserve">Podnositelj prijave dužan je uz prijavu dostaviti odgovarajuću dokumentaciju: </w:t>
      </w:r>
    </w:p>
    <w:p w14:paraId="79612F94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1) suglasnost suvlasnika (natpolovična većina suvlasnika zgrade koja se računa po suvlasničkim dijelovima i po broju suvlasnika), ugovor o upravljanju stambenom zgradom i izvadak iz sudskog registra,</w:t>
      </w:r>
    </w:p>
    <w:p w14:paraId="206B2BFE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lastRenderedPageBreak/>
        <w:t xml:space="preserve">2) ime i prezime svih vlasnika/suvlasnika zgrade (nekretnine), OIB; </w:t>
      </w:r>
    </w:p>
    <w:p w14:paraId="4A83600D" w14:textId="77777777" w:rsidR="00FE13BB" w:rsidRPr="002E5071" w:rsidRDefault="00FE13BB" w:rsidP="00FE13BB">
      <w:pPr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3) izvadak iz sudskog ili obrtnog registra za upravitelja, ime i prezime osobe ovlaštene</w:t>
      </w:r>
    </w:p>
    <w:p w14:paraId="2D08B614" w14:textId="77777777" w:rsidR="00FE13BB" w:rsidRPr="002E5071" w:rsidRDefault="00FE13BB" w:rsidP="00FE13BB">
      <w:pPr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    za zastupanje upravitelja zgrade, telefon, mobitel, e-mail, </w:t>
      </w:r>
    </w:p>
    <w:p w14:paraId="423DF18F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4) izvod iz katastarskog plana s posjedovnim listom s identifikacijom ne stariji od 6</w:t>
      </w:r>
    </w:p>
    <w:p w14:paraId="5D68E20D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    mjeseci, </w:t>
      </w:r>
    </w:p>
    <w:p w14:paraId="1BB4E42B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5) verificirani izvadak iz zemljišne knjige ne stariji od 6 mjeseci ili pravovaljani dokaz o stjecanju vlasništva,    </w:t>
      </w:r>
    </w:p>
    <w:p w14:paraId="05A1F820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6)  presliku dokaza o legalnosti građevine,</w:t>
      </w:r>
    </w:p>
    <w:p w14:paraId="31B8A770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7) ugovor o upravljanju zgradom s pripadajućim prilozima i </w:t>
      </w:r>
      <w:proofErr w:type="spellStart"/>
      <w:r w:rsidRPr="002E5071">
        <w:rPr>
          <w:rFonts w:asciiTheme="minorHAnsi" w:hAnsiTheme="minorHAnsi" w:cstheme="minorHAnsi"/>
        </w:rPr>
        <w:t>međuvlasnički</w:t>
      </w:r>
      <w:proofErr w:type="spellEnd"/>
      <w:r w:rsidRPr="002E5071">
        <w:rPr>
          <w:rFonts w:asciiTheme="minorHAnsi" w:hAnsiTheme="minorHAnsi" w:cstheme="minorHAnsi"/>
        </w:rPr>
        <w:t xml:space="preserve"> ugovor, </w:t>
      </w:r>
    </w:p>
    <w:p w14:paraId="13FC35ED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8) projektnu dokumentaciju izrađenu i ovjerenu od ovlaštenog projektanta i ponudbeni troškovnik    </w:t>
      </w:r>
    </w:p>
    <w:p w14:paraId="4DAD8E74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9) izjavu kojom upravitelj zgrade potvrđuje da raspolaže osiguranim financijskim sredstvima od strane    suvlasnika, a sukladno troškovniku koji je sastavni dio tehničke dokumentacije.</w:t>
      </w:r>
      <w:r w:rsidRPr="002E5071">
        <w:rPr>
          <w:rFonts w:asciiTheme="minorHAnsi" w:hAnsiTheme="minorHAnsi" w:cstheme="minorHAnsi"/>
        </w:rPr>
        <w:tab/>
      </w:r>
    </w:p>
    <w:p w14:paraId="163ECB50" w14:textId="77777777" w:rsidR="00FE13BB" w:rsidRPr="002E5071" w:rsidRDefault="00FE13BB" w:rsidP="00FE13BB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E5071">
        <w:rPr>
          <w:rFonts w:asciiTheme="minorHAnsi" w:hAnsiTheme="minorHAnsi" w:cstheme="minorHAnsi"/>
        </w:rPr>
        <w:t>4.</w:t>
      </w:r>
      <w:r w:rsidRPr="002E5071">
        <w:rPr>
          <w:rFonts w:asciiTheme="minorHAnsi" w:hAnsiTheme="minorHAnsi" w:cstheme="minorHAnsi"/>
        </w:rPr>
        <w:tab/>
        <w:t xml:space="preserve"> Javni poziv je otvore</w:t>
      </w:r>
      <w:r>
        <w:rPr>
          <w:rFonts w:asciiTheme="minorHAnsi" w:hAnsiTheme="minorHAnsi" w:cstheme="minorHAnsi"/>
        </w:rPr>
        <w:t>n najduže  do  30. studenog 2021</w:t>
      </w:r>
      <w:r w:rsidRPr="002E5071">
        <w:rPr>
          <w:rFonts w:asciiTheme="minorHAnsi" w:hAnsiTheme="minorHAnsi" w:cstheme="minorHAnsi"/>
        </w:rPr>
        <w:t>. godine, a p</w:t>
      </w:r>
      <w:r w:rsidRPr="002E5071">
        <w:rPr>
          <w:rFonts w:asciiTheme="minorHAnsi" w:hAnsiTheme="minorHAnsi" w:cstheme="minorHAnsi"/>
          <w:shd w:val="clear" w:color="auto" w:fill="FFFFFF"/>
        </w:rPr>
        <w:t>rijave se  otvaraju redoslijedom zaprimanja.  Grad će obavijestiti prijavitelje o zatvaranju javnog poziva kada ukupan iznos zatraženih sredstava po prijavama premaši  raspoloživi iznos financijskih sredst</w:t>
      </w:r>
      <w:r>
        <w:rPr>
          <w:rFonts w:asciiTheme="minorHAnsi" w:hAnsiTheme="minorHAnsi" w:cstheme="minorHAnsi"/>
          <w:shd w:val="clear" w:color="auto" w:fill="FFFFFF"/>
        </w:rPr>
        <w:t>ava osiguran u proračunu za 2021</w:t>
      </w:r>
      <w:r w:rsidRPr="002E5071">
        <w:rPr>
          <w:rFonts w:asciiTheme="minorHAnsi" w:hAnsiTheme="minorHAnsi" w:cstheme="minorHAnsi"/>
          <w:shd w:val="clear" w:color="auto" w:fill="FFFFFF"/>
        </w:rPr>
        <w:t xml:space="preserve">. godinu. </w:t>
      </w:r>
    </w:p>
    <w:p w14:paraId="020A875F" w14:textId="77777777" w:rsidR="00FE13BB" w:rsidRPr="002E5071" w:rsidRDefault="00FE13BB" w:rsidP="00FE13BB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68F7E9AD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  <w:shd w:val="clear" w:color="auto" w:fill="FFFFFF"/>
        </w:rPr>
        <w:t>5.</w:t>
      </w:r>
      <w:r w:rsidRPr="002E5071">
        <w:rPr>
          <w:rFonts w:asciiTheme="minorHAnsi" w:hAnsiTheme="minorHAnsi" w:cstheme="minorHAnsi"/>
          <w:shd w:val="clear" w:color="auto" w:fill="FFFFFF"/>
        </w:rPr>
        <w:tab/>
        <w:t>S</w:t>
      </w:r>
      <w:r w:rsidRPr="002E5071">
        <w:rPr>
          <w:rFonts w:asciiTheme="minorHAnsi" w:hAnsiTheme="minorHAnsi" w:cstheme="minorHAnsi"/>
        </w:rPr>
        <w:t>tručno vrednovanje podnesenih prijava, bodovanje po zaprimljenim prijavama i utvrđivanje prijedloga liste prioriteta provodi Povjerenstvo</w:t>
      </w:r>
      <w:r w:rsidRPr="002E5071">
        <w:rPr>
          <w:rFonts w:asciiTheme="minorHAnsi" w:hAnsiTheme="minorHAnsi" w:cstheme="minorHAnsi"/>
          <w:shd w:val="clear" w:color="auto" w:fill="FFFFFF"/>
        </w:rPr>
        <w:t xml:space="preserve"> u skladu s odredbama  </w:t>
      </w:r>
      <w:r w:rsidRPr="002E5071">
        <w:rPr>
          <w:rFonts w:asciiTheme="minorHAnsi" w:hAnsiTheme="minorHAnsi" w:cstheme="minorHAnsi"/>
        </w:rPr>
        <w:t xml:space="preserve">Odluke  o uvjetima, načinu i kriterijima sufinanciranja obnove </w:t>
      </w:r>
      <w:proofErr w:type="spellStart"/>
      <w:r w:rsidRPr="002E5071">
        <w:rPr>
          <w:rFonts w:asciiTheme="minorHAnsi" w:hAnsiTheme="minorHAnsi" w:cstheme="minorHAnsi"/>
        </w:rPr>
        <w:t>višestambenih</w:t>
      </w:r>
      <w:proofErr w:type="spellEnd"/>
      <w:r w:rsidRPr="002E5071">
        <w:rPr>
          <w:rFonts w:asciiTheme="minorHAnsi" w:hAnsiTheme="minorHAnsi" w:cstheme="minorHAnsi"/>
        </w:rPr>
        <w:t xml:space="preserve"> zgrada (“Službeni vjesnik”, broj 17/19). </w:t>
      </w:r>
    </w:p>
    <w:p w14:paraId="09CC8B76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</w:p>
    <w:p w14:paraId="070EF0C8" w14:textId="77777777" w:rsidR="00FE13BB" w:rsidRPr="002E5071" w:rsidRDefault="00FE13BB" w:rsidP="00FE13BB">
      <w:pPr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6.</w:t>
      </w:r>
      <w:r w:rsidRPr="002E5071">
        <w:rPr>
          <w:rFonts w:asciiTheme="minorHAnsi" w:hAnsiTheme="minorHAnsi" w:cstheme="minorHAnsi"/>
        </w:rPr>
        <w:tab/>
        <w:t>Podnositelj prijave koji je uvršten na listu prioriteta, a koji je sukladno propisima kojima se uređuje javna nabava obvezan provoditi postupak javne nabave radova, dužan je postupak nabave radova provoditi sukladno tim propisima.</w:t>
      </w:r>
    </w:p>
    <w:p w14:paraId="6337E3FF" w14:textId="77777777" w:rsidR="00FE13BB" w:rsidRPr="002E5071" w:rsidRDefault="00FE13BB" w:rsidP="00FE13BB">
      <w:pPr>
        <w:ind w:firstLine="720"/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Ako prema propisima iz stavka 1. ove točke podnositelj prijave nije obvezan provoditi postupak javne nabave radova, dužan je Gradonače</w:t>
      </w:r>
      <w:r>
        <w:rPr>
          <w:rFonts w:asciiTheme="minorHAnsi" w:hAnsiTheme="minorHAnsi" w:cstheme="minorHAnsi"/>
        </w:rPr>
        <w:t>l</w:t>
      </w:r>
      <w:r w:rsidRPr="002E5071">
        <w:rPr>
          <w:rFonts w:asciiTheme="minorHAnsi" w:hAnsiTheme="minorHAnsi" w:cstheme="minorHAnsi"/>
        </w:rPr>
        <w:t>niku dostaviti dokaz da je odabrao najpovoljniju ponudu na temelju najmanje tri prikupljene ponude.</w:t>
      </w:r>
    </w:p>
    <w:p w14:paraId="7232A871" w14:textId="77777777" w:rsidR="00FE13BB" w:rsidRPr="002E5071" w:rsidRDefault="00FE13BB" w:rsidP="00FE13BB">
      <w:pPr>
        <w:ind w:firstLine="720"/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Podnositelj prijave dužan je postupak nabave provesti u roku od 100 dana od uvrštenja na listu prioriteta.</w:t>
      </w:r>
    </w:p>
    <w:p w14:paraId="1C74EC17" w14:textId="77777777" w:rsidR="00FE13BB" w:rsidRPr="002E5071" w:rsidRDefault="00FE13BB" w:rsidP="00FE13BB">
      <w:pPr>
        <w:ind w:firstLine="720"/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 U postupku odabira najpovoljnije ponude za izvođenje radova obnove </w:t>
      </w:r>
      <w:proofErr w:type="spellStart"/>
      <w:r w:rsidRPr="002E5071">
        <w:rPr>
          <w:rFonts w:asciiTheme="minorHAnsi" w:hAnsiTheme="minorHAnsi" w:cstheme="minorHAnsi"/>
        </w:rPr>
        <w:t>višestambenih</w:t>
      </w:r>
      <w:proofErr w:type="spellEnd"/>
      <w:r w:rsidRPr="002E5071">
        <w:rPr>
          <w:rFonts w:asciiTheme="minorHAnsi" w:hAnsiTheme="minorHAnsi" w:cstheme="minorHAnsi"/>
        </w:rPr>
        <w:t xml:space="preserve"> zgrada, podnositelj prijave dužan je osigurati sudjelovanje predstavnika Grada. </w:t>
      </w:r>
    </w:p>
    <w:p w14:paraId="4C91FDB4" w14:textId="77777777" w:rsidR="00FE13BB" w:rsidRPr="002E5071" w:rsidRDefault="00FE13BB" w:rsidP="00FE13BB">
      <w:pPr>
        <w:ind w:firstLine="720"/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Odabrani prijavitelj  dužan je nakon provedenog postupka nabave dostaviti Gradu </w:t>
      </w:r>
      <w:proofErr w:type="spellStart"/>
      <w:r w:rsidRPr="002E5071">
        <w:rPr>
          <w:rFonts w:asciiTheme="minorHAnsi" w:hAnsiTheme="minorHAnsi" w:cstheme="minorHAnsi"/>
        </w:rPr>
        <w:t>Novskoj</w:t>
      </w:r>
      <w:proofErr w:type="spellEnd"/>
      <w:r w:rsidRPr="002E5071">
        <w:rPr>
          <w:rFonts w:asciiTheme="minorHAnsi" w:hAnsiTheme="minorHAnsi" w:cstheme="minorHAnsi"/>
        </w:rPr>
        <w:t xml:space="preserve"> izvedbeni troškovnik i ugovor o izvođenju radova s odabranim ponuditeljem, u roku od 120 dana od uvrštenja na listu prioriteta.</w:t>
      </w:r>
    </w:p>
    <w:p w14:paraId="17BEC9F2" w14:textId="77777777" w:rsidR="00FE13BB" w:rsidRPr="002E5071" w:rsidRDefault="00FE13BB" w:rsidP="00FE13BB">
      <w:pPr>
        <w:ind w:firstLine="720"/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Ako prijavitelj u roku iz prethodnog stavka ne dostavi izvedbeni troškovnik i ugovor o izvođenju radova smatra se da je odustao od sufinanciranja obnove </w:t>
      </w:r>
      <w:proofErr w:type="spellStart"/>
      <w:r w:rsidRPr="002E5071">
        <w:rPr>
          <w:rFonts w:asciiTheme="minorHAnsi" w:hAnsiTheme="minorHAnsi" w:cstheme="minorHAnsi"/>
        </w:rPr>
        <w:t>višestambene</w:t>
      </w:r>
      <w:proofErr w:type="spellEnd"/>
      <w:r w:rsidRPr="002E5071">
        <w:rPr>
          <w:rFonts w:asciiTheme="minorHAnsi" w:hAnsiTheme="minorHAnsi" w:cstheme="minorHAnsi"/>
        </w:rPr>
        <w:t xml:space="preserve"> zgrade, a </w:t>
      </w:r>
      <w:proofErr w:type="spellStart"/>
      <w:r w:rsidRPr="002E5071">
        <w:rPr>
          <w:rFonts w:asciiTheme="minorHAnsi" w:hAnsiTheme="minorHAnsi" w:cstheme="minorHAnsi"/>
        </w:rPr>
        <w:t>višestambene</w:t>
      </w:r>
      <w:proofErr w:type="spellEnd"/>
      <w:r w:rsidRPr="002E5071">
        <w:rPr>
          <w:rFonts w:asciiTheme="minorHAnsi" w:hAnsiTheme="minorHAnsi" w:cstheme="minorHAnsi"/>
        </w:rPr>
        <w:t xml:space="preserve"> zgrade kojima upravlja bit će brisane s Liste prioriteta. </w:t>
      </w:r>
    </w:p>
    <w:p w14:paraId="0D55FD71" w14:textId="77777777" w:rsidR="00FE13BB" w:rsidRPr="002E5071" w:rsidRDefault="00FE13BB" w:rsidP="00FE13BB">
      <w:pPr>
        <w:ind w:firstLine="720"/>
        <w:jc w:val="both"/>
        <w:rPr>
          <w:rFonts w:asciiTheme="minorHAnsi" w:hAnsiTheme="minorHAnsi" w:cstheme="minorHAnsi"/>
        </w:rPr>
      </w:pPr>
    </w:p>
    <w:p w14:paraId="36E89831" w14:textId="77777777" w:rsidR="00FE13BB" w:rsidRPr="002E5071" w:rsidRDefault="00FE13BB" w:rsidP="00FE13BB">
      <w:pPr>
        <w:adjustRightInd w:val="0"/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>7.</w:t>
      </w:r>
      <w:r w:rsidRPr="002E5071">
        <w:rPr>
          <w:rFonts w:asciiTheme="minorHAnsi" w:hAnsiTheme="minorHAnsi" w:cstheme="minorHAnsi"/>
        </w:rPr>
        <w:tab/>
        <w:t>Odluku o dodjeli sufinanciranog iznosa donosi nadležno tijelo ovlašteno za raspolaganje imovinom sukladno općem aktu Grada Novska.</w:t>
      </w:r>
    </w:p>
    <w:p w14:paraId="142355DD" w14:textId="77777777" w:rsidR="00FE13BB" w:rsidRPr="002E5071" w:rsidRDefault="00FE13BB" w:rsidP="00FE13BB">
      <w:pPr>
        <w:adjustRightInd w:val="0"/>
        <w:jc w:val="both"/>
        <w:rPr>
          <w:rFonts w:asciiTheme="minorHAnsi" w:hAnsiTheme="minorHAnsi" w:cstheme="minorHAnsi"/>
        </w:rPr>
      </w:pPr>
    </w:p>
    <w:p w14:paraId="38CE1C8A" w14:textId="40DFB646" w:rsidR="00AC061F" w:rsidRPr="00FE13BB" w:rsidRDefault="00FE13BB" w:rsidP="00FE13BB">
      <w:pPr>
        <w:adjustRightInd w:val="0"/>
        <w:jc w:val="both"/>
        <w:rPr>
          <w:rFonts w:asciiTheme="minorHAnsi" w:hAnsiTheme="minorHAnsi" w:cstheme="minorHAnsi"/>
        </w:rPr>
      </w:pPr>
      <w:r w:rsidRPr="002E507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Grad Novska</w:t>
      </w:r>
    </w:p>
    <w:p w14:paraId="7F86E5DF" w14:textId="6039BD6B" w:rsidR="00BE0B2B" w:rsidRPr="005967DC" w:rsidRDefault="00BE0B2B" w:rsidP="008C119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sectPr w:rsidR="00BE0B2B" w:rsidRPr="005967DC" w:rsidSect="00754FB4"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638EA" w14:textId="77777777" w:rsidR="00B021B3" w:rsidRDefault="00B021B3" w:rsidP="006823A3">
      <w:r>
        <w:separator/>
      </w:r>
    </w:p>
  </w:endnote>
  <w:endnote w:type="continuationSeparator" w:id="0">
    <w:p w14:paraId="4D13800A" w14:textId="77777777" w:rsidR="00B021B3" w:rsidRDefault="00B021B3" w:rsidP="0068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5011F" w14:textId="77777777" w:rsidR="009665F0" w:rsidRDefault="009665F0">
    <w:pPr>
      <w:pStyle w:val="Podnoje"/>
    </w:pPr>
    <w:r>
      <w:rPr>
        <w:noProof/>
      </w:rPr>
      <w:drawing>
        <wp:inline distT="0" distB="0" distL="0" distR="0" wp14:anchorId="15971490" wp14:editId="5FFC8C9C">
          <wp:extent cx="5760720" cy="1190625"/>
          <wp:effectExtent l="0" t="0" r="0" b="9525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Ž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EE02E" w14:textId="77777777" w:rsidR="009665F0" w:rsidRDefault="009665F0">
    <w:pPr>
      <w:pStyle w:val="Podnoje"/>
    </w:pPr>
    <w:r>
      <w:rPr>
        <w:noProof/>
      </w:rPr>
      <w:drawing>
        <wp:inline distT="0" distB="0" distL="0" distR="0" wp14:anchorId="571738C6" wp14:editId="30E9F5AC">
          <wp:extent cx="5760720" cy="1190625"/>
          <wp:effectExtent l="0" t="0" r="0" b="9525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Ž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47257" w14:textId="77777777" w:rsidR="00B021B3" w:rsidRDefault="00B021B3" w:rsidP="006823A3">
      <w:r>
        <w:separator/>
      </w:r>
    </w:p>
  </w:footnote>
  <w:footnote w:type="continuationSeparator" w:id="0">
    <w:p w14:paraId="54A55845" w14:textId="77777777" w:rsidR="00B021B3" w:rsidRDefault="00B021B3" w:rsidP="00682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D7260" w14:textId="2D1DA6C8" w:rsidR="0095341C" w:rsidRDefault="00AC061F" w:rsidP="009665F0">
    <w:pPr>
      <w:pStyle w:val="Zaglavlje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40F2F" wp14:editId="523F44A8">
              <wp:simplePos x="0" y="0"/>
              <wp:positionH relativeFrom="column">
                <wp:posOffset>395605</wp:posOffset>
              </wp:positionH>
              <wp:positionV relativeFrom="paragraph">
                <wp:posOffset>1278255</wp:posOffset>
              </wp:positionV>
              <wp:extent cx="1333500" cy="190500"/>
              <wp:effectExtent l="0" t="0" r="19050" b="19050"/>
              <wp:wrapNone/>
              <wp:docPr id="1" name="Pravoku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0" cy="190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D1DEEA" id="Pravokutnik 1" o:spid="_x0000_s1026" style="position:absolute;margin-left:31.15pt;margin-top:100.65pt;width:10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" fillcolor="white [3212]" strokecolor="white [3212]" strokeweight="2pt"/>
          </w:pict>
        </mc:Fallback>
      </mc:AlternateContent>
    </w:r>
    <w:r w:rsidR="009665F0">
      <w:rPr>
        <w:noProof/>
      </w:rPr>
      <w:drawing>
        <wp:inline distT="0" distB="0" distL="0" distR="0" wp14:anchorId="76AB34A1" wp14:editId="210EFD46">
          <wp:extent cx="2377280" cy="1484986"/>
          <wp:effectExtent l="0" t="0" r="4445" b="127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GRADONACELNI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279" cy="148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8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254FF"/>
    <w:multiLevelType w:val="hybridMultilevel"/>
    <w:tmpl w:val="8B70C880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27D3E"/>
    <w:multiLevelType w:val="hybridMultilevel"/>
    <w:tmpl w:val="FF8C3718"/>
    <w:lvl w:ilvl="0" w:tplc="8FBEFC4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173D46C4"/>
    <w:multiLevelType w:val="singleLevel"/>
    <w:tmpl w:val="541E8492"/>
    <w:lvl w:ilvl="0">
      <w:start w:val="1"/>
      <w:numFmt w:val="upperRoman"/>
      <w:pStyle w:val="Naslov3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5">
    <w:nsid w:val="39117293"/>
    <w:multiLevelType w:val="hybridMultilevel"/>
    <w:tmpl w:val="800018BC"/>
    <w:lvl w:ilvl="0" w:tplc="236EA7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64613F"/>
    <w:multiLevelType w:val="hybridMultilevel"/>
    <w:tmpl w:val="0A7443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33091"/>
    <w:multiLevelType w:val="hybridMultilevel"/>
    <w:tmpl w:val="997A6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F0465"/>
    <w:multiLevelType w:val="hybridMultilevel"/>
    <w:tmpl w:val="0B900A4E"/>
    <w:lvl w:ilvl="0" w:tplc="DBAE2D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74A66"/>
    <w:multiLevelType w:val="hybridMultilevel"/>
    <w:tmpl w:val="E0B2CB4C"/>
    <w:lvl w:ilvl="0" w:tplc="40B4C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B72B50"/>
    <w:multiLevelType w:val="hybridMultilevel"/>
    <w:tmpl w:val="55CE48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4761E"/>
    <w:multiLevelType w:val="hybridMultilevel"/>
    <w:tmpl w:val="3558C5B6"/>
    <w:lvl w:ilvl="0" w:tplc="4B6CD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4D4D66"/>
    <w:multiLevelType w:val="hybridMultilevel"/>
    <w:tmpl w:val="FE5EED78"/>
    <w:lvl w:ilvl="0" w:tplc="15FC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C594D"/>
    <w:multiLevelType w:val="hybridMultilevel"/>
    <w:tmpl w:val="8C041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12"/>
  </w:num>
  <w:num w:numId="10">
    <w:abstractNumId w:val="13"/>
  </w:num>
  <w:num w:numId="11">
    <w:abstractNumId w:val="7"/>
  </w:num>
  <w:num w:numId="12">
    <w:abstractNumId w:val="1"/>
  </w:num>
  <w:num w:numId="13">
    <w:abstractNumId w:val="8"/>
  </w:num>
  <w:num w:numId="14">
    <w:abstractNumId w:val="0"/>
  </w:num>
  <w:num w:numId="15">
    <w:abstractNumId w:val="4"/>
    <w:lvlOverride w:ilvl="0">
      <w:startOverride w:val="4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A3"/>
    <w:rsid w:val="000077B8"/>
    <w:rsid w:val="00032D2E"/>
    <w:rsid w:val="00061438"/>
    <w:rsid w:val="00080027"/>
    <w:rsid w:val="000A3AEF"/>
    <w:rsid w:val="000B12D3"/>
    <w:rsid w:val="000E1603"/>
    <w:rsid w:val="00115991"/>
    <w:rsid w:val="001563F3"/>
    <w:rsid w:val="00167FE4"/>
    <w:rsid w:val="001C170A"/>
    <w:rsid w:val="001C3B0F"/>
    <w:rsid w:val="001D3E84"/>
    <w:rsid w:val="001D4F52"/>
    <w:rsid w:val="00237A34"/>
    <w:rsid w:val="0026527C"/>
    <w:rsid w:val="002A3462"/>
    <w:rsid w:val="002B0F8A"/>
    <w:rsid w:val="002C078E"/>
    <w:rsid w:val="002C5BC4"/>
    <w:rsid w:val="00301128"/>
    <w:rsid w:val="00324A47"/>
    <w:rsid w:val="00332C71"/>
    <w:rsid w:val="00396DAA"/>
    <w:rsid w:val="00453980"/>
    <w:rsid w:val="00454A28"/>
    <w:rsid w:val="00480EB5"/>
    <w:rsid w:val="00486183"/>
    <w:rsid w:val="004F6696"/>
    <w:rsid w:val="00511BCA"/>
    <w:rsid w:val="00515D4D"/>
    <w:rsid w:val="005358B0"/>
    <w:rsid w:val="00551934"/>
    <w:rsid w:val="00553939"/>
    <w:rsid w:val="00575031"/>
    <w:rsid w:val="00585099"/>
    <w:rsid w:val="00586A17"/>
    <w:rsid w:val="005967DC"/>
    <w:rsid w:val="006615F7"/>
    <w:rsid w:val="0067190D"/>
    <w:rsid w:val="006823A3"/>
    <w:rsid w:val="00690162"/>
    <w:rsid w:val="006B6C2A"/>
    <w:rsid w:val="006C7F38"/>
    <w:rsid w:val="00702F6F"/>
    <w:rsid w:val="0072745B"/>
    <w:rsid w:val="00741191"/>
    <w:rsid w:val="00754FB4"/>
    <w:rsid w:val="00761176"/>
    <w:rsid w:val="0076508D"/>
    <w:rsid w:val="007660AC"/>
    <w:rsid w:val="00773387"/>
    <w:rsid w:val="0078356A"/>
    <w:rsid w:val="00785307"/>
    <w:rsid w:val="00790C0D"/>
    <w:rsid w:val="007B3E46"/>
    <w:rsid w:val="007B66CA"/>
    <w:rsid w:val="007C50A1"/>
    <w:rsid w:val="007E0FE4"/>
    <w:rsid w:val="00811293"/>
    <w:rsid w:val="008616AE"/>
    <w:rsid w:val="008837DE"/>
    <w:rsid w:val="008A08C5"/>
    <w:rsid w:val="008A4347"/>
    <w:rsid w:val="008C119E"/>
    <w:rsid w:val="008C7F35"/>
    <w:rsid w:val="008F5A83"/>
    <w:rsid w:val="0090256F"/>
    <w:rsid w:val="00911238"/>
    <w:rsid w:val="0095341C"/>
    <w:rsid w:val="009653DF"/>
    <w:rsid w:val="009665F0"/>
    <w:rsid w:val="009A685D"/>
    <w:rsid w:val="00A20F73"/>
    <w:rsid w:val="00A22671"/>
    <w:rsid w:val="00A44104"/>
    <w:rsid w:val="00A66678"/>
    <w:rsid w:val="00A74EB0"/>
    <w:rsid w:val="00A81765"/>
    <w:rsid w:val="00A924F7"/>
    <w:rsid w:val="00A9285F"/>
    <w:rsid w:val="00AC061F"/>
    <w:rsid w:val="00AD0B41"/>
    <w:rsid w:val="00AD0E6B"/>
    <w:rsid w:val="00B021B3"/>
    <w:rsid w:val="00B2135F"/>
    <w:rsid w:val="00B3404E"/>
    <w:rsid w:val="00B41608"/>
    <w:rsid w:val="00B844F3"/>
    <w:rsid w:val="00B94FA6"/>
    <w:rsid w:val="00BA5E96"/>
    <w:rsid w:val="00BE0B2B"/>
    <w:rsid w:val="00BE2CBA"/>
    <w:rsid w:val="00C178EF"/>
    <w:rsid w:val="00C644BC"/>
    <w:rsid w:val="00C92109"/>
    <w:rsid w:val="00C97E76"/>
    <w:rsid w:val="00CB6CC4"/>
    <w:rsid w:val="00CD7742"/>
    <w:rsid w:val="00CE3C2C"/>
    <w:rsid w:val="00D51211"/>
    <w:rsid w:val="00D66BE7"/>
    <w:rsid w:val="00D7783B"/>
    <w:rsid w:val="00DA6934"/>
    <w:rsid w:val="00DC0954"/>
    <w:rsid w:val="00E06BE9"/>
    <w:rsid w:val="00E203D7"/>
    <w:rsid w:val="00E626FC"/>
    <w:rsid w:val="00E83C65"/>
    <w:rsid w:val="00E94D20"/>
    <w:rsid w:val="00E964D1"/>
    <w:rsid w:val="00E96B8F"/>
    <w:rsid w:val="00EB35DA"/>
    <w:rsid w:val="00ED0F1C"/>
    <w:rsid w:val="00ED2742"/>
    <w:rsid w:val="00ED4246"/>
    <w:rsid w:val="00F522ED"/>
    <w:rsid w:val="00F93928"/>
    <w:rsid w:val="00F9783F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71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7B3E46"/>
    <w:pPr>
      <w:keepNext/>
      <w:numPr>
        <w:numId w:val="15"/>
      </w:numPr>
      <w:tabs>
        <w:tab w:val="clear" w:pos="720"/>
      </w:tabs>
      <w:spacing w:before="240" w:after="60"/>
      <w:ind w:left="0" w:firstLine="0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823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823A3"/>
  </w:style>
  <w:style w:type="paragraph" w:styleId="Podnoje">
    <w:name w:val="footer"/>
    <w:basedOn w:val="Normal"/>
    <w:link w:val="PodnojeChar"/>
    <w:uiPriority w:val="99"/>
    <w:unhideWhenUsed/>
    <w:rsid w:val="006823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23A3"/>
  </w:style>
  <w:style w:type="character" w:styleId="Hiperveza">
    <w:name w:val="Hyperlink"/>
    <w:unhideWhenUsed/>
    <w:rsid w:val="00F522E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22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2ED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D51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83C65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B3E46"/>
    <w:rPr>
      <w:rFonts w:ascii="Cambria" w:eastAsia="Times New Roman" w:hAnsi="Cambria" w:cs="Times New Roman"/>
      <w:b/>
      <w:bCs/>
      <w:sz w:val="26"/>
      <w:szCs w:val="26"/>
      <w:lang w:val="en-US" w:eastAsia="hr-HR"/>
    </w:rPr>
  </w:style>
  <w:style w:type="paragraph" w:styleId="StandardWeb">
    <w:name w:val="Normal (Web)"/>
    <w:basedOn w:val="Normal"/>
    <w:rsid w:val="005967DC"/>
    <w:pPr>
      <w:spacing w:before="120" w:after="150"/>
    </w:pPr>
  </w:style>
  <w:style w:type="table" w:styleId="Reetkatablice">
    <w:name w:val="Table Grid"/>
    <w:basedOn w:val="Obinatablica"/>
    <w:uiPriority w:val="39"/>
    <w:rsid w:val="00B8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7B3E46"/>
    <w:pPr>
      <w:keepNext/>
      <w:numPr>
        <w:numId w:val="15"/>
      </w:numPr>
      <w:tabs>
        <w:tab w:val="clear" w:pos="720"/>
      </w:tabs>
      <w:spacing w:before="240" w:after="60"/>
      <w:ind w:left="0" w:firstLine="0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823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823A3"/>
  </w:style>
  <w:style w:type="paragraph" w:styleId="Podnoje">
    <w:name w:val="footer"/>
    <w:basedOn w:val="Normal"/>
    <w:link w:val="PodnojeChar"/>
    <w:uiPriority w:val="99"/>
    <w:unhideWhenUsed/>
    <w:rsid w:val="006823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23A3"/>
  </w:style>
  <w:style w:type="character" w:styleId="Hiperveza">
    <w:name w:val="Hyperlink"/>
    <w:unhideWhenUsed/>
    <w:rsid w:val="00F522E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22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2ED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D51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83C65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B3E46"/>
    <w:rPr>
      <w:rFonts w:ascii="Cambria" w:eastAsia="Times New Roman" w:hAnsi="Cambria" w:cs="Times New Roman"/>
      <w:b/>
      <w:bCs/>
      <w:sz w:val="26"/>
      <w:szCs w:val="26"/>
      <w:lang w:val="en-US" w:eastAsia="hr-HR"/>
    </w:rPr>
  </w:style>
  <w:style w:type="paragraph" w:styleId="StandardWeb">
    <w:name w:val="Normal (Web)"/>
    <w:basedOn w:val="Normal"/>
    <w:rsid w:val="005967DC"/>
    <w:pPr>
      <w:spacing w:before="120" w:after="150"/>
    </w:pPr>
  </w:style>
  <w:style w:type="table" w:styleId="Reetkatablice">
    <w:name w:val="Table Grid"/>
    <w:basedOn w:val="Obinatablica"/>
    <w:uiPriority w:val="39"/>
    <w:rsid w:val="00B8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ovska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29BB-8B8F-4620-9F3C-945E7686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Bozenka</cp:lastModifiedBy>
  <cp:revision>3</cp:revision>
  <cp:lastPrinted>2019-01-23T08:06:00Z</cp:lastPrinted>
  <dcterms:created xsi:type="dcterms:W3CDTF">2021-11-19T13:15:00Z</dcterms:created>
  <dcterms:modified xsi:type="dcterms:W3CDTF">2021-11-19T13:40:00Z</dcterms:modified>
</cp:coreProperties>
</file>